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hAnsi="Cambria"/>
          <w:shd w:val="clear" w:color="auto" w:fill="00ffff"/>
        </w:rPr>
      </w:pPr>
      <w:r>
        <w:rPr>
          <w:rFonts w:ascii="Cambria" w:hAnsi="Cambria"/>
          <w:outline w:val="0"/>
          <w:color w:val="002060"/>
          <w:u w:val="single" w:color="002060"/>
          <w14:textFill>
            <w14:solidFill>
              <w14:srgbClr w14:val="002060"/>
            </w14:solidFill>
          </w14:textFill>
        </w:rPr>
        <w:drawing xmlns:a="http://schemas.openxmlformats.org/drawingml/2006/main">
          <wp:anchor distT="0" distB="0" distL="0" distR="0" simplePos="0" relativeHeight="251657216" behindDoc="1" locked="0" layoutInCell="1" allowOverlap="1">
            <wp:simplePos x="0" y="0"/>
            <wp:positionH relativeFrom="column">
              <wp:posOffset>4265176</wp:posOffset>
            </wp:positionH>
            <wp:positionV relativeFrom="line">
              <wp:posOffset>-82549</wp:posOffset>
            </wp:positionV>
            <wp:extent cx="1526024" cy="660400"/>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4">
                      <a:extLst/>
                    </a:blip>
                    <a:stretch>
                      <a:fillRect/>
                    </a:stretch>
                  </pic:blipFill>
                  <pic:spPr>
                    <a:xfrm>
                      <a:off x="0" y="0"/>
                      <a:ext cx="1526024" cy="660400"/>
                    </a:xfrm>
                    <a:prstGeom prst="rect">
                      <a:avLst/>
                    </a:prstGeom>
                    <a:ln w="12700" cap="flat">
                      <a:noFill/>
                      <a:miter lim="400000"/>
                    </a:ln>
                    <a:effectLst/>
                  </pic:spPr>
                </pic:pic>
              </a:graphicData>
            </a:graphic>
          </wp:anchor>
        </w:drawing>
      </w:r>
      <w:r>
        <w:rPr>
          <w:rFonts w:ascii="Cambria" w:hAnsi="Cambria"/>
          <w:outline w:val="0"/>
          <w:color w:val="002060"/>
          <w:u w:color="002060"/>
          <w14:textFill>
            <w14:solidFill>
              <w14:srgbClr w14:val="002060"/>
            </w14:solidFill>
          </w14:textFill>
        </w:rPr>
        <w:drawing xmlns:a="http://schemas.openxmlformats.org/drawingml/2006/main">
          <wp:anchor distT="57150" distB="57150" distL="57150" distR="57150" simplePos="0" relativeHeight="251659264" behindDoc="0" locked="0" layoutInCell="1" allowOverlap="1">
            <wp:simplePos x="0" y="0"/>
            <wp:positionH relativeFrom="page">
              <wp:posOffset>844549</wp:posOffset>
            </wp:positionH>
            <wp:positionV relativeFrom="line">
              <wp:posOffset>0</wp:posOffset>
            </wp:positionV>
            <wp:extent cx="1389397" cy="615950"/>
            <wp:effectExtent l="0" t="0" r="0" b="0"/>
            <wp:wrapSquare wrapText="bothSides" distL="57150" distR="57150" distT="57150" distB="57150"/>
            <wp:docPr id="1073741826"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descr="TextDescription automatically generated"/>
                    <pic:cNvPicPr>
                      <a:picLocks noChangeAspect="1"/>
                    </pic:cNvPicPr>
                  </pic:nvPicPr>
                  <pic:blipFill>
                    <a:blip r:embed="rId5">
                      <a:extLst/>
                    </a:blip>
                    <a:stretch>
                      <a:fillRect/>
                    </a:stretch>
                  </pic:blipFill>
                  <pic:spPr>
                    <a:xfrm>
                      <a:off x="0" y="0"/>
                      <a:ext cx="1389397" cy="615950"/>
                    </a:xfrm>
                    <a:prstGeom prst="rect">
                      <a:avLst/>
                    </a:prstGeom>
                    <a:ln w="12700" cap="flat">
                      <a:noFill/>
                      <a:miter lim="400000"/>
                    </a:ln>
                    <a:effectLst/>
                  </pic:spPr>
                </pic:pic>
              </a:graphicData>
            </a:graphic>
          </wp:anchor>
        </w:drawing>
      </w:r>
    </w:p>
    <w:p>
      <w:pPr>
        <w:pStyle w:val="Body"/>
        <w:tabs>
          <w:tab w:val="left" w:pos="2160"/>
        </w:tabs>
        <w:rPr>
          <w:rFonts w:ascii="Cambria" w:hAnsi="Cambria"/>
          <w:b w:val="1"/>
          <w:bCs w:val="1"/>
          <w:outline w:val="0"/>
          <w:color w:val="002060"/>
          <w:sz w:val="24"/>
          <w:szCs w:val="24"/>
          <w:u w:val="single" w:color="002060"/>
          <w:lang w:val="en-US"/>
          <w14:textFill>
            <w14:solidFill>
              <w14:srgbClr w14:val="002060"/>
            </w14:solidFill>
          </w14:textFill>
        </w:rPr>
      </w:pPr>
    </w:p>
    <w:p>
      <w:pPr>
        <w:pStyle w:val="Body"/>
        <w:jc w:val="center"/>
        <w:rPr>
          <w:rFonts w:ascii="Cambria" w:hAnsi="Cambria"/>
          <w:b w:val="1"/>
          <w:bCs w:val="1"/>
          <w:outline w:val="0"/>
          <w:color w:val="002060"/>
          <w:sz w:val="24"/>
          <w:szCs w:val="24"/>
          <w:u w:val="single" w:color="002060"/>
          <w:lang w:val="en-US"/>
          <w14:textFill>
            <w14:solidFill>
              <w14:srgbClr w14:val="002060"/>
            </w14:solidFill>
          </w14:textFill>
        </w:rPr>
      </w:pPr>
    </w:p>
    <w:p>
      <w:pPr>
        <w:pStyle w:val="Body"/>
        <w:jc w:val="center"/>
        <w:rPr>
          <w:rFonts w:ascii="Cambria" w:cs="Cambria" w:hAnsi="Cambria" w:eastAsia="Cambria"/>
          <w:b w:val="1"/>
          <w:bCs w:val="1"/>
          <w:outline w:val="0"/>
          <w:color w:val="002060"/>
          <w:sz w:val="28"/>
          <w:szCs w:val="28"/>
          <w:u w:val="single" w:color="002060"/>
          <w14:textFill>
            <w14:solidFill>
              <w14:srgbClr w14:val="002060"/>
            </w14:solidFill>
          </w14:textFill>
        </w:rPr>
      </w:pPr>
      <w:r>
        <w:rPr>
          <w:rFonts w:ascii="Cambria" w:hAnsi="Cambria"/>
          <w:b w:val="1"/>
          <w:bCs w:val="1"/>
          <w:outline w:val="0"/>
          <w:color w:val="002060"/>
          <w:sz w:val="28"/>
          <w:szCs w:val="28"/>
          <w:u w:val="single" w:color="002060"/>
          <w:rtl w:val="0"/>
          <w:lang w:val="en-US"/>
          <w14:textFill>
            <w14:solidFill>
              <w14:srgbClr w14:val="002060"/>
            </w14:solidFill>
          </w14:textFill>
        </w:rPr>
        <w:t xml:space="preserve">Job Advert: </w:t>
      </w:r>
      <w:r>
        <w:rPr>
          <w:rFonts w:ascii="Cambria" w:hAnsi="Cambria"/>
          <w:b w:val="1"/>
          <w:bCs w:val="1"/>
          <w:outline w:val="0"/>
          <w:color w:val="002060"/>
          <w:sz w:val="28"/>
          <w:szCs w:val="28"/>
          <w:u w:val="single" w:color="002060"/>
          <w:rtl w:val="0"/>
          <w:lang w:val="en-US"/>
          <w14:textFill>
            <w14:solidFill>
              <w14:srgbClr w14:val="002060"/>
            </w14:solidFill>
          </w14:textFill>
        </w:rPr>
        <w:t xml:space="preserve">Senior Community Connector </w:t>
      </w:r>
      <w:r>
        <w:rPr>
          <w:rFonts w:ascii="Cambria" w:hAnsi="Cambria" w:hint="default"/>
          <w:b w:val="1"/>
          <w:bCs w:val="1"/>
          <w:outline w:val="0"/>
          <w:color w:val="002060"/>
          <w:sz w:val="28"/>
          <w:szCs w:val="28"/>
          <w:u w:val="single" w:color="002060"/>
          <w:rtl w:val="0"/>
          <w:lang w:val="en-US"/>
          <w14:textFill>
            <w14:solidFill>
              <w14:srgbClr w14:val="002060"/>
            </w14:solidFill>
          </w14:textFill>
        </w:rPr>
        <w:t>–</w:t>
      </w:r>
      <w:r>
        <w:rPr>
          <w:rFonts w:ascii="Cambria" w:hAnsi="Cambria"/>
          <w:b w:val="1"/>
          <w:bCs w:val="1"/>
          <w:outline w:val="0"/>
          <w:color w:val="002060"/>
          <w:sz w:val="28"/>
          <w:szCs w:val="28"/>
          <w:u w:val="single" w:color="002060"/>
          <w:rtl w:val="0"/>
          <w:lang w:val="en-US"/>
          <w14:textFill>
            <w14:solidFill>
              <w14:srgbClr w14:val="002060"/>
            </w14:solidFill>
          </w14:textFill>
        </w:rPr>
        <w:t xml:space="preserve"> Stratford (Newham) </w:t>
      </w:r>
    </w:p>
    <w:p>
      <w:pPr>
        <w:pStyle w:val="Body"/>
        <w:jc w:val="center"/>
        <w:rPr>
          <w:rFonts w:ascii="Cambria" w:cs="Cambria" w:hAnsi="Cambria" w:eastAsia="Cambria"/>
          <w:b w:val="1"/>
          <w:bCs w:val="1"/>
          <w:outline w:val="0"/>
          <w:color w:val="002060"/>
          <w:sz w:val="28"/>
          <w:szCs w:val="28"/>
          <w:u w:val="single" w:color="002060"/>
          <w14:textFill>
            <w14:solidFill>
              <w14:srgbClr w14:val="002060"/>
            </w14:solidFill>
          </w14:textFill>
        </w:rPr>
      </w:pP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de-DE"/>
          <w14:textFill>
            <w14:solidFill>
              <w14:srgbClr w14:val="002060"/>
            </w14:solidFill>
          </w14:textFill>
        </w:rPr>
        <w:t>Job Title:</w:t>
      </w:r>
      <w:r>
        <w:rPr>
          <w:rFonts w:ascii="Cambria" w:cs="Cambria" w:hAnsi="Cambria" w:eastAsia="Cambria"/>
          <w:outline w:val="0"/>
          <w:color w:val="002060"/>
          <w:u w:color="002060"/>
          <w:rtl w:val="0"/>
          <w:lang w:val="en-US"/>
          <w14:textFill>
            <w14:solidFill>
              <w14:srgbClr w14:val="002060"/>
            </w14:solidFill>
          </w14:textFill>
        </w:rPr>
        <w:tab/>
        <w:t xml:space="preserve">Senior Community Connector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Grade/Salary:</w:t>
      </w:r>
      <w:r>
        <w:rPr>
          <w:rFonts w:ascii="Cambria" w:hAnsi="Cambria"/>
          <w:outline w:val="0"/>
          <w:color w:val="002060"/>
          <w:u w:color="002060"/>
          <w:rtl w:val="0"/>
          <w14:textFill>
            <w14:solidFill>
              <w14:srgbClr w14:val="002060"/>
            </w14:solidFill>
          </w14:textFill>
        </w:rPr>
        <w:t xml:space="preserve">  </w:t>
        <w:tab/>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it-IT"/>
          <w14:textFill>
            <w14:solidFill>
              <w14:srgbClr w14:val="002060"/>
            </w14:solidFill>
          </w14:textFill>
        </w:rPr>
        <w:t>31,500 per annum</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fr-FR"/>
          <w14:textFill>
            <w14:solidFill>
              <w14:srgbClr w14:val="002060"/>
            </w14:solidFill>
          </w14:textFill>
        </w:rPr>
        <w:t>Hours:</w:t>
      </w:r>
      <w:r>
        <w:rPr>
          <w:rFonts w:ascii="Cambria" w:cs="Cambria" w:hAnsi="Cambria" w:eastAsia="Cambria"/>
          <w:outline w:val="0"/>
          <w:color w:val="002060"/>
          <w:u w:color="002060"/>
          <w:rtl w:val="0"/>
          <w:lang w:val="en-US"/>
          <w14:textFill>
            <w14:solidFill>
              <w14:srgbClr w14:val="002060"/>
            </w14:solidFill>
          </w14:textFill>
        </w:rPr>
        <w:tab/>
        <w:t xml:space="preserve">35 hours per week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Accountable to:</w:t>
      </w:r>
      <w:r>
        <w:rPr>
          <w:rFonts w:ascii="Cambria" w:cs="Cambria" w:hAnsi="Cambria" w:eastAsia="Cambria"/>
          <w:outline w:val="0"/>
          <w:color w:val="002060"/>
          <w:u w:color="002060"/>
          <w:rtl w:val="0"/>
          <w:lang w:val="en-US"/>
          <w14:textFill>
            <w14:solidFill>
              <w14:srgbClr w14:val="002060"/>
            </w14:solidFill>
          </w14:textFill>
        </w:rPr>
        <w:tab/>
        <w:t>CEO</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Supervised By:</w:t>
        <w:tab/>
      </w:r>
      <w:r>
        <w:rPr>
          <w:rFonts w:ascii="Cambria" w:hAnsi="Cambria"/>
          <w:outline w:val="0"/>
          <w:color w:val="002060"/>
          <w:u w:color="002060"/>
          <w:rtl w:val="0"/>
          <w:lang w:val="en-US"/>
          <w14:textFill>
            <w14:solidFill>
              <w14:srgbClr w14:val="002060"/>
            </w14:solidFill>
          </w14:textFill>
        </w:rPr>
        <w:t xml:space="preserve">MITHN Operations Director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Location:</w:t>
      </w:r>
      <w:r>
        <w:rPr>
          <w:rFonts w:ascii="Cambria" w:cs="Cambria" w:hAnsi="Cambria" w:eastAsia="Cambria"/>
          <w:outline w:val="0"/>
          <w:color w:val="002060"/>
          <w:u w:color="002060"/>
          <w:rtl w:val="0"/>
          <w:lang w:val="en-US"/>
          <w14:textFill>
            <w14:solidFill>
              <w14:srgbClr w14:val="002060"/>
            </w14:solidFill>
          </w14:textFill>
        </w:rPr>
        <w:tab/>
        <w:t>MITHN Stratford &amp; ELFT (Primary Care Network- Newham)</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Contract Term:</w:t>
      </w:r>
      <w:r>
        <w:rPr>
          <w:rFonts w:ascii="Cambria" w:hAnsi="Cambria"/>
          <w:outline w:val="0"/>
          <w:color w:val="002060"/>
          <w:u w:color="002060"/>
          <w:rtl w:val="0"/>
          <w14:textFill>
            <w14:solidFill>
              <w14:srgbClr w14:val="002060"/>
            </w14:solidFill>
          </w14:textFill>
        </w:rPr>
        <w:t xml:space="preserve"> </w:t>
      </w:r>
      <w:r>
        <w:rPr>
          <w:rFonts w:ascii="Cambria" w:cs="Cambria" w:hAnsi="Cambria" w:eastAsia="Cambria"/>
          <w:b w:val="1"/>
          <w:bCs w:val="1"/>
          <w:outline w:val="0"/>
          <w:color w:val="002060"/>
          <w:u w:color="002060"/>
          <w14:textFill>
            <w14:solidFill>
              <w14:srgbClr w14:val="002060"/>
            </w14:solidFill>
          </w14:textFill>
        </w:rPr>
        <w:tab/>
      </w:r>
      <w:r>
        <w:rPr>
          <w:rFonts w:ascii="Cambria" w:hAnsi="Cambria"/>
          <w:outline w:val="0"/>
          <w:color w:val="002060"/>
          <w:u w:color="002060"/>
          <w:rtl w:val="0"/>
          <w:lang w:val="en-US"/>
          <w14:textFill>
            <w14:solidFill>
              <w14:srgbClr w14:val="002060"/>
            </w14:solidFill>
          </w14:textFill>
        </w:rPr>
        <w:t xml:space="preserve">5 years </w:t>
      </w:r>
      <w:r>
        <w:rPr>
          <w:rFonts w:ascii="Cambria" w:hAnsi="Cambria"/>
          <w:b w:val="1"/>
          <w:bCs w:val="1"/>
          <w:outline w:val="0"/>
          <w:color w:val="002060"/>
          <w:u w:color="002060"/>
          <w:rtl w:val="0"/>
          <w14:textFill>
            <w14:solidFill>
              <w14:srgbClr w14:val="002060"/>
            </w14:solidFill>
          </w14:textFill>
        </w:rPr>
        <w:t xml:space="preserve"> </w:t>
      </w:r>
    </w:p>
    <w:p>
      <w:pPr>
        <w:pStyle w:val="Body"/>
        <w:pBdr>
          <w:top w:val="nil"/>
          <w:left w:val="nil"/>
          <w:bottom w:val="single" w:color="000000" w:sz="4" w:space="0" w:shadow="0" w:frame="0"/>
          <w:right w:val="nil"/>
        </w:pBdr>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 xml:space="preserve">Closing Date: </w:t>
        <w:tab/>
      </w:r>
      <w:r>
        <w:rPr>
          <w:rFonts w:ascii="Cambria" w:cs="Cambria" w:hAnsi="Cambria" w:eastAsia="Cambria"/>
          <w:outline w:val="0"/>
          <w:color w:val="002060"/>
          <w:u w:color="002060"/>
          <w:rtl w:val="0"/>
          <w:lang w:val="en-US"/>
          <w14:textFill>
            <w14:solidFill>
              <w14:srgbClr w14:val="002060"/>
            </w14:solidFill>
          </w14:textFill>
        </w:rPr>
        <w:tab/>
        <w:t>9.00am, Wednesday 7</w:t>
      </w:r>
      <w:r>
        <w:rPr>
          <w:rFonts w:ascii="Cambria" w:hAnsi="Cambria"/>
          <w:outline w:val="0"/>
          <w:color w:val="002060"/>
          <w:u w:color="002060"/>
          <w:vertAlign w:val="superscript"/>
          <w:rtl w:val="0"/>
          <w:lang w:val="en-US"/>
          <w14:textFill>
            <w14:solidFill>
              <w14:srgbClr w14:val="002060"/>
            </w14:solidFill>
          </w14:textFill>
        </w:rPr>
        <w:t>th</w:t>
      </w:r>
      <w:r>
        <w:rPr>
          <w:rFonts w:ascii="Cambria" w:hAnsi="Cambria"/>
          <w:outline w:val="0"/>
          <w:color w:val="002060"/>
          <w:u w:color="002060"/>
          <w:rtl w:val="0"/>
          <w14:textFill>
            <w14:solidFill>
              <w14:srgbClr w14:val="002060"/>
            </w14:solidFill>
          </w14:textFill>
        </w:rPr>
        <w:t xml:space="preserve"> September 2022 </w:t>
      </w:r>
    </w:p>
    <w:p>
      <w:pPr>
        <w:pStyle w:val="Body"/>
        <w:spacing w:after="150"/>
        <w:rPr>
          <w:rFonts w:ascii="Cambria" w:cs="Cambria" w:hAnsi="Cambria" w:eastAsia="Cambria"/>
          <w:outline w:val="0"/>
          <w:color w:val="002060"/>
          <w:u w:color="002060"/>
          <w14:textFill>
            <w14:solidFill>
              <w14:srgbClr w14:val="002060"/>
            </w14:solidFill>
          </w14:textFill>
        </w:rPr>
      </w:pPr>
      <w:r>
        <w:rPr>
          <w:rFonts w:ascii="Cambria" w:hAnsi="Cambria"/>
          <w:outline w:val="0"/>
          <w:color w:val="17365d"/>
          <w:u w:color="17365d"/>
          <w:rtl w:val="0"/>
          <w:lang w:val="en-US"/>
          <w14:textFill>
            <w14:solidFill>
              <w14:srgbClr w14:val="17365D"/>
            </w14:solidFill>
          </w14:textFill>
        </w:rPr>
        <w:t xml:space="preserve">Mind in Tower Hamlets and Newham is a charity providing a wide range of services for residents including counselling, mental health support services, advocacy, and community engagement activities. We work with communities from diverse backgrounds and continually invest in building an inclusive organisational culture with diverse leaders through active Listening, Learning and Leading.  </w:t>
      </w:r>
      <w:r>
        <w:rPr>
          <w:rFonts w:ascii="Cambria" w:hAnsi="Cambria"/>
          <w:outline w:val="0"/>
          <w:color w:val="002060"/>
          <w:u w:color="002060"/>
          <w:rtl w:val="0"/>
          <w:lang w:val="en-US"/>
          <w14:textFill>
            <w14:solidFill>
              <w14:srgbClr w14:val="002060"/>
            </w14:solidFill>
          </w14:textFill>
        </w:rPr>
        <w:t>We are an organisation, who value diversity and inclusion and we are working towards becoming a truly anti-racist and anti-discriminatory organisation.</w:t>
      </w: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We are seeking to appoint a Senior Community Connector who will have supervisory responsibility for two Community Connectors, providing guidance and day to day support, as well as managing a small caseload of people living with a serious mental illness or SMI.  The Senior Community Connector will lead on work developing strong relationships with multi-disciplinary teams (MDTs) who work with primary care networks or PCNs (clusters of GP practices) across Newham.  The Senior Community Connector will help to identify themes and emerging need, develop further support pathways for service users, and be an important link between local experts and local assets.    </w:t>
      </w:r>
    </w:p>
    <w:p>
      <w:pPr>
        <w:pStyle w:val="Normal (Web)"/>
        <w:shd w:val="clear" w:color="auto" w:fill="ffffff"/>
        <w:jc w:val="both"/>
        <w:rPr>
          <w:rFonts w:ascii="Cambria" w:cs="Cambria" w:hAnsi="Cambria" w:eastAsia="Cambria"/>
          <w:outline w:val="0"/>
          <w:color w:val="17365d"/>
          <w:sz w:val="22"/>
          <w:szCs w:val="22"/>
          <w:u w:color="17365d"/>
          <w14:textFill>
            <w14:solidFill>
              <w14:srgbClr w14:val="17365D"/>
            </w14:solidFill>
          </w14:textFill>
        </w:rPr>
      </w:pPr>
      <w:r>
        <w:rPr>
          <w:rFonts w:ascii="Cambria" w:hAnsi="Cambria"/>
          <w:outline w:val="0"/>
          <w:color w:val="17365d"/>
          <w:sz w:val="22"/>
          <w:szCs w:val="22"/>
          <w:u w:color="17365d"/>
          <w:rtl w:val="0"/>
          <w:lang w:val="en-US"/>
          <w14:textFill>
            <w14:solidFill>
              <w14:srgbClr w14:val="17365D"/>
            </w14:solidFill>
          </w14:textFill>
        </w:rPr>
        <w:t>The ideal candidate should have:</w:t>
      </w:r>
    </w:p>
    <w:p>
      <w:pPr>
        <w:pStyle w:val="Normal (Web)"/>
        <w:numPr>
          <w:ilvl w:val="0"/>
          <w:numId w:val="2"/>
        </w:numPr>
        <w:shd w:val="clear" w:color="auto" w:fill="ffffff"/>
        <w:bidi w:val="0"/>
        <w:ind w:right="0"/>
        <w:jc w:val="both"/>
        <w:rPr>
          <w:rFonts w:ascii="Cambria" w:hAnsi="Cambria"/>
          <w:outline w:val="0"/>
          <w:color w:val="002060"/>
          <w:sz w:val="22"/>
          <w:szCs w:val="22"/>
          <w:rtl w:val="0"/>
          <w:lang w:val="en-US"/>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Supervisory/people management/leadership experience</w:t>
      </w:r>
    </w:p>
    <w:p>
      <w:pPr>
        <w:pStyle w:val="List Paragraph"/>
        <w:numPr>
          <w:ilvl w:val="0"/>
          <w:numId w:val="2"/>
        </w:numPr>
        <w:bidi w:val="0"/>
        <w:ind w:right="0"/>
        <w:jc w:val="both"/>
        <w:rPr>
          <w:rFonts w:ascii="Cambria" w:hAnsi="Cambria"/>
          <w:outline w:val="0"/>
          <w:color w:val="002060"/>
          <w:sz w:val="22"/>
          <w:szCs w:val="22"/>
          <w:rtl w:val="0"/>
          <w:lang w:val="en-US"/>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Knowledge of the common issues faced by people suffering from mental ill health across Newham/East London</w:t>
      </w:r>
    </w:p>
    <w:p>
      <w:pPr>
        <w:pStyle w:val="List Paragraph"/>
        <w:jc w:val="both"/>
        <w:rPr>
          <w:rFonts w:ascii="Cambria" w:cs="Cambria" w:hAnsi="Cambria" w:eastAsia="Cambria"/>
          <w:outline w:val="0"/>
          <w:color w:val="002060"/>
          <w:sz w:val="22"/>
          <w:szCs w:val="22"/>
          <w:u w:color="002060"/>
          <w:lang w:val="en-US"/>
          <w14:textFill>
            <w14:solidFill>
              <w14:srgbClr w14:val="002060"/>
            </w14:solidFill>
          </w14:textFill>
        </w:rPr>
      </w:pPr>
    </w:p>
    <w:p>
      <w:pPr>
        <w:pStyle w:val="List Paragraph"/>
        <w:numPr>
          <w:ilvl w:val="0"/>
          <w:numId w:val="2"/>
        </w:numPr>
        <w:bidi w:val="0"/>
        <w:ind w:right="0"/>
        <w:jc w:val="both"/>
        <w:rPr>
          <w:rFonts w:ascii="Cambria" w:hAnsi="Cambria"/>
          <w:outline w:val="0"/>
          <w:color w:val="002060"/>
          <w:sz w:val="22"/>
          <w:szCs w:val="22"/>
          <w:rtl w:val="0"/>
          <w:lang w:val="en-US"/>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Experience of working with multiple stakeholders, particularly in the voluntary, community and faith (VCF) sector</w:t>
      </w:r>
    </w:p>
    <w:p>
      <w:pPr>
        <w:pStyle w:val="List Paragraph"/>
        <w:rPr>
          <w:rFonts w:ascii="Cambria" w:cs="Cambria" w:hAnsi="Cambria" w:eastAsia="Cambria"/>
          <w:outline w:val="0"/>
          <w:color w:val="002060"/>
          <w:sz w:val="22"/>
          <w:szCs w:val="22"/>
          <w:u w:color="002060"/>
          <w14:textFill>
            <w14:solidFill>
              <w14:srgbClr w14:val="002060"/>
            </w14:solidFill>
          </w14:textFill>
        </w:rPr>
      </w:pPr>
    </w:p>
    <w:p>
      <w:pPr>
        <w:pStyle w:val="List Paragraph"/>
        <w:jc w:val="both"/>
        <w:rPr>
          <w:rFonts w:ascii="Cambria" w:cs="Cambria" w:hAnsi="Cambria" w:eastAsia="Cambria"/>
          <w:outline w:val="0"/>
          <w:color w:val="002060"/>
          <w:sz w:val="22"/>
          <w:szCs w:val="22"/>
          <w:u w:color="002060"/>
          <w14:textFill>
            <w14:solidFill>
              <w14:srgbClr w14:val="002060"/>
            </w14:solidFill>
          </w14:textFill>
        </w:rPr>
      </w:pPr>
    </w:p>
    <w:p>
      <w:pPr>
        <w:pStyle w:val="Normal (Web)"/>
        <w:numPr>
          <w:ilvl w:val="0"/>
          <w:numId w:val="2"/>
        </w:numPr>
        <w:shd w:val="clear" w:color="auto" w:fill="ffffff"/>
        <w:bidi w:val="0"/>
        <w:ind w:right="0"/>
        <w:jc w:val="both"/>
        <w:rPr>
          <w:rFonts w:ascii="Cambria" w:hAnsi="Cambria"/>
          <w:outline w:val="0"/>
          <w:color w:val="002060"/>
          <w:sz w:val="22"/>
          <w:szCs w:val="22"/>
          <w:rtl w:val="0"/>
          <w:lang w:val="en-US"/>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Experience of supporting and managing a caseload or group of service users</w:t>
      </w:r>
    </w:p>
    <w:p>
      <w:pPr>
        <w:pStyle w:val="Normal (Web)"/>
        <w:shd w:val="clear" w:color="auto" w:fill="ffffff"/>
        <w:jc w:val="both"/>
        <w:rPr>
          <w:rFonts w:ascii="Cambria" w:cs="Cambria" w:hAnsi="Cambria" w:eastAsia="Cambria"/>
          <w:outline w:val="0"/>
          <w:color w:val="002060"/>
          <w:u w:color="002060"/>
          <w14:textFill>
            <w14:solidFill>
              <w14:srgbClr w14:val="002060"/>
            </w14:solidFill>
          </w14:textFill>
        </w:rPr>
      </w:pPr>
    </w:p>
    <w:p>
      <w:pPr>
        <w:pStyle w:val="Normal (Web)"/>
        <w:shd w:val="clear" w:color="auto" w:fill="ffffff"/>
        <w:jc w:val="both"/>
        <w:rPr>
          <w:rFonts w:ascii="Cambria" w:cs="Cambria" w:hAnsi="Cambria" w:eastAsia="Cambria"/>
          <w:outline w:val="0"/>
          <w:color w:val="17365d"/>
          <w:sz w:val="22"/>
          <w:szCs w:val="22"/>
          <w:u w:color="17365d"/>
          <w14:textFill>
            <w14:solidFill>
              <w14:srgbClr w14:val="17365D"/>
            </w14:solidFill>
          </w14:textFill>
        </w:rPr>
      </w:pPr>
      <w:r>
        <w:rPr>
          <w:rFonts w:ascii="Cambria" w:hAnsi="Cambria"/>
          <w:outline w:val="0"/>
          <w:color w:val="17365d"/>
          <w:sz w:val="22"/>
          <w:szCs w:val="22"/>
          <w:u w:color="17365d"/>
          <w:rtl w:val="0"/>
          <w:lang w:val="en-US"/>
          <w14:textFill>
            <w14:solidFill>
              <w14:srgbClr w14:val="17365D"/>
            </w14:solidFill>
          </w14:textFill>
        </w:rPr>
        <w:t>There are opportunities for training and benefits including: a company pension, 30 days</w:t>
      </w:r>
      <w:r>
        <w:rPr>
          <w:rFonts w:ascii="Cambria" w:hAnsi="Cambria" w:hint="default"/>
          <w:outline w:val="0"/>
          <w:color w:val="17365d"/>
          <w:sz w:val="22"/>
          <w:szCs w:val="22"/>
          <w:u w:color="17365d"/>
          <w:rtl w:val="0"/>
          <w:lang w:val="en-US"/>
          <w14:textFill>
            <w14:solidFill>
              <w14:srgbClr w14:val="17365D"/>
            </w14:solidFill>
          </w14:textFill>
        </w:rPr>
        <w:t xml:space="preserve">’ </w:t>
      </w:r>
      <w:r>
        <w:rPr>
          <w:rFonts w:ascii="Cambria" w:hAnsi="Cambria"/>
          <w:outline w:val="0"/>
          <w:color w:val="17365d"/>
          <w:sz w:val="22"/>
          <w:szCs w:val="22"/>
          <w:u w:color="17365d"/>
          <w:rtl w:val="0"/>
          <w:lang w:val="en-US"/>
          <w14:textFill>
            <w14:solidFill>
              <w14:srgbClr w14:val="17365D"/>
            </w14:solidFill>
          </w14:textFill>
        </w:rPr>
        <w:t>annual leave pro-rated until the end of contract, a comprehensive E-Learning Programme, access to the Employment Assistance Programme (EAP) and Death-In-Service benefits.</w:t>
      </w:r>
    </w:p>
    <w:p>
      <w:pPr>
        <w:pStyle w:val="Normal (Web)"/>
        <w:shd w:val="clear" w:color="auto" w:fill="ffffff"/>
        <w:rPr>
          <w:rFonts w:ascii="Cambria" w:cs="Cambria" w:hAnsi="Cambria" w:eastAsia="Cambria"/>
          <w:outline w:val="0"/>
          <w:color w:val="17365d"/>
          <w:sz w:val="22"/>
          <w:szCs w:val="22"/>
          <w:u w:color="17365d"/>
          <w14:textFill>
            <w14:solidFill>
              <w14:srgbClr w14:val="17365D"/>
            </w14:solidFill>
          </w14:textFill>
        </w:rPr>
      </w:pPr>
      <w:r>
        <w:rPr>
          <w:rFonts w:ascii="Cambria" w:hAnsi="Cambria"/>
          <w:outline w:val="0"/>
          <w:color w:val="17365d"/>
          <w:sz w:val="22"/>
          <w:szCs w:val="22"/>
          <w:u w:color="17365d"/>
          <w:rtl w:val="0"/>
          <w:lang w:val="en-US"/>
          <w14:textFill>
            <w14:solidFill>
              <w14:srgbClr w14:val="17365D"/>
            </w14:solidFill>
          </w14:textFill>
        </w:rPr>
        <w:t>This post is subject to an enhanced Disclosure and Barring Service Check.</w:t>
      </w:r>
    </w:p>
    <w:p>
      <w:pPr>
        <w:pStyle w:val="Normal (Web)"/>
        <w:shd w:val="clear" w:color="auto" w:fill="ffffff"/>
        <w:rPr>
          <w:rFonts w:ascii="Cambria" w:cs="Cambria" w:hAnsi="Cambria" w:eastAsia="Cambria"/>
          <w:outline w:val="0"/>
          <w:color w:val="17365d"/>
          <w:u w:color="17365d"/>
          <w14:textFill>
            <w14:solidFill>
              <w14:srgbClr w14:val="17365D"/>
            </w14:solidFill>
          </w14:textFill>
        </w:rPr>
      </w:pPr>
      <w:r>
        <w:rPr>
          <w:rFonts w:ascii="Cambria" w:hAnsi="Cambria"/>
          <w:b w:val="1"/>
          <w:bCs w:val="1"/>
          <w:outline w:val="0"/>
          <w:color w:val="17365d"/>
          <w:u w:color="17365d"/>
          <w:rtl w:val="0"/>
          <w:lang w:val="en-US"/>
          <w14:textFill>
            <w14:solidFill>
              <w14:srgbClr w14:val="17365D"/>
            </w14:solidFill>
          </w14:textFill>
        </w:rPr>
        <w:t>Closing date:</w:t>
      </w:r>
      <w:r>
        <w:rPr>
          <w:rFonts w:ascii="Cambria" w:hAnsi="Cambria"/>
          <w:outline w:val="0"/>
          <w:color w:val="17365d"/>
          <w:u w:color="17365d"/>
          <w:rtl w:val="0"/>
          <w:lang w:val="en-US"/>
          <w14:textFill>
            <w14:solidFill>
              <w14:srgbClr w14:val="17365D"/>
            </w14:solidFill>
          </w14:textFill>
        </w:rPr>
        <w:t xml:space="preserve"> 9.00am, Wednesday 7</w:t>
      </w:r>
      <w:r>
        <w:rPr>
          <w:rFonts w:ascii="Cambria" w:hAnsi="Cambria"/>
          <w:outline w:val="0"/>
          <w:color w:val="17365d"/>
          <w:u w:color="17365d"/>
          <w:vertAlign w:val="superscript"/>
          <w:rtl w:val="0"/>
          <w:lang w:val="en-US"/>
          <w14:textFill>
            <w14:solidFill>
              <w14:srgbClr w14:val="17365D"/>
            </w14:solidFill>
          </w14:textFill>
        </w:rPr>
        <w:t>th</w:t>
      </w:r>
      <w:r>
        <w:rPr>
          <w:rFonts w:ascii="Cambria" w:hAnsi="Cambria"/>
          <w:outline w:val="0"/>
          <w:color w:val="17365d"/>
          <w:u w:color="17365d"/>
          <w:rtl w:val="0"/>
          <w:lang w:val="en-US"/>
          <w14:textFill>
            <w14:solidFill>
              <w14:srgbClr w14:val="17365D"/>
            </w14:solidFill>
          </w14:textFill>
        </w:rPr>
        <w:t xml:space="preserve"> September 2022</w:t>
      </w:r>
    </w:p>
    <w:p>
      <w:pPr>
        <w:pStyle w:val="Normal (Web)"/>
        <w:shd w:val="clear" w:color="auto" w:fill="ffffff"/>
        <w:rPr>
          <w:rFonts w:ascii="Cambria" w:cs="Cambria" w:hAnsi="Cambria" w:eastAsia="Cambria"/>
          <w:outline w:val="0"/>
          <w:color w:val="17365d"/>
          <w:u w:color="17365d"/>
          <w14:textFill>
            <w14:solidFill>
              <w14:srgbClr w14:val="17365D"/>
            </w14:solidFill>
          </w14:textFill>
        </w:rPr>
      </w:pPr>
      <w:r>
        <w:rPr>
          <w:rFonts w:ascii="Cambria" w:hAnsi="Cambria"/>
          <w:b w:val="1"/>
          <w:bCs w:val="1"/>
          <w:outline w:val="0"/>
          <w:color w:val="17365d"/>
          <w:u w:color="17365d"/>
          <w:rtl w:val="0"/>
          <w:lang w:val="en-US"/>
          <w14:textFill>
            <w14:solidFill>
              <w14:srgbClr w14:val="17365D"/>
            </w14:solidFill>
          </w14:textFill>
        </w:rPr>
        <w:t>Interviews:</w:t>
      </w:r>
      <w:r>
        <w:rPr>
          <w:rFonts w:ascii="Cambria" w:hAnsi="Cambria"/>
          <w:outline w:val="0"/>
          <w:color w:val="17365d"/>
          <w:u w:color="17365d"/>
          <w:rtl w:val="0"/>
          <w:lang w:val="en-US"/>
          <w14:textFill>
            <w14:solidFill>
              <w14:srgbClr w14:val="17365D"/>
            </w14:solidFill>
          </w14:textFill>
        </w:rPr>
        <w:t xml:space="preserve"> Week commencing 12</w:t>
      </w:r>
      <w:r>
        <w:rPr>
          <w:rFonts w:ascii="Cambria" w:hAnsi="Cambria"/>
          <w:outline w:val="0"/>
          <w:color w:val="17365d"/>
          <w:u w:color="17365d"/>
          <w:vertAlign w:val="superscript"/>
          <w:rtl w:val="0"/>
          <w:lang w:val="en-US"/>
          <w14:textFill>
            <w14:solidFill>
              <w14:srgbClr w14:val="17365D"/>
            </w14:solidFill>
          </w14:textFill>
        </w:rPr>
        <w:t>th</w:t>
      </w:r>
      <w:r>
        <w:rPr>
          <w:rFonts w:ascii="Cambria" w:hAnsi="Cambria"/>
          <w:outline w:val="0"/>
          <w:color w:val="17365d"/>
          <w:u w:color="17365d"/>
          <w:rtl w:val="0"/>
          <w:lang w:val="en-US"/>
          <w14:textFill>
            <w14:solidFill>
              <w14:srgbClr w14:val="17365D"/>
            </w14:solidFill>
          </w14:textFill>
        </w:rPr>
        <w:t xml:space="preserve"> September 2022 (TBC)</w:t>
      </w:r>
    </w:p>
    <w:p>
      <w:pPr>
        <w:pStyle w:val="Normal (Web)"/>
        <w:shd w:val="clear" w:color="auto" w:fill="ffffff"/>
        <w:rPr>
          <w:rFonts w:ascii="Cambria" w:cs="Cambria" w:hAnsi="Cambria" w:eastAsia="Cambria"/>
          <w:b w:val="1"/>
          <w:bCs w:val="1"/>
          <w:outline w:val="0"/>
          <w:color w:val="17365d"/>
          <w:u w:color="17365d"/>
          <w14:textFill>
            <w14:solidFill>
              <w14:srgbClr w14:val="17365D"/>
            </w14:solidFill>
          </w14:textFill>
        </w:rPr>
      </w:pPr>
      <w:r>
        <w:rPr>
          <w:rFonts w:ascii="Cambria" w:hAnsi="Cambria"/>
          <w:b w:val="1"/>
          <w:bCs w:val="1"/>
          <w:outline w:val="0"/>
          <w:color w:val="17365d"/>
          <w:u w:color="17365d"/>
          <w:rtl w:val="0"/>
          <w:lang w:val="en-US"/>
          <w14:textFill>
            <w14:solidFill>
              <w14:srgbClr w14:val="17365D"/>
            </w14:solidFill>
          </w14:textFill>
        </w:rPr>
        <w:t>Applications welcome from all sections of the community</w:t>
      </w:r>
    </w:p>
    <w:p>
      <w:pPr>
        <w:pStyle w:val="Body"/>
      </w:pPr>
      <w:r>
        <w:rPr>
          <w:rFonts w:ascii="Cambria" w:cs="Cambria" w:hAnsi="Cambria" w:eastAsia="Cambria"/>
          <w:sz w:val="24"/>
          <w:szCs w:val="24"/>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192"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