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6092" w14:textId="77777777" w:rsidR="00927E37" w:rsidRDefault="00927E37" w:rsidP="00927E37">
      <w:pPr>
        <w:spacing w:after="3"/>
        <w:ind w:right="625"/>
        <w:rPr>
          <w:rFonts w:ascii="Mind Meridian" w:hAnsi="Mind Meridian" w:cs="Mind Meridian"/>
          <w:color w:val="1300C1"/>
          <w:sz w:val="32"/>
          <w:szCs w:val="32"/>
        </w:rPr>
      </w:pPr>
      <w:r w:rsidRPr="00F241DC">
        <w:rPr>
          <w:rFonts w:ascii="Mind Meridian" w:hAnsi="Mind Meridian" w:cs="Mind Meridian"/>
          <w:noProof/>
          <w:color w:val="002060"/>
          <w:szCs w:val="22"/>
        </w:rPr>
        <w:drawing>
          <wp:anchor distT="0" distB="0" distL="114300" distR="114300" simplePos="0" relativeHeight="251658240" behindDoc="0" locked="0" layoutInCell="1" allowOverlap="1" wp14:anchorId="0F4F863A" wp14:editId="5180F378">
            <wp:simplePos x="0" y="0"/>
            <wp:positionH relativeFrom="column">
              <wp:posOffset>-463550</wp:posOffset>
            </wp:positionH>
            <wp:positionV relativeFrom="paragraph">
              <wp:posOffset>0</wp:posOffset>
            </wp:positionV>
            <wp:extent cx="1856740" cy="1080135"/>
            <wp:effectExtent l="0" t="0" r="0" b="571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747B3" w14:textId="3309704E" w:rsidR="00927E37" w:rsidRPr="004E67AC" w:rsidRDefault="00927E37" w:rsidP="002B3800">
      <w:pPr>
        <w:spacing w:after="3"/>
        <w:ind w:left="1790" w:right="625"/>
        <w:jc w:val="center"/>
        <w:rPr>
          <w:rFonts w:ascii="Mind Meridian" w:hAnsi="Mind Meridian" w:cs="Mind Meridian"/>
          <w:b/>
          <w:bCs/>
          <w:color w:val="1300C1"/>
          <w:sz w:val="32"/>
          <w:szCs w:val="32"/>
        </w:rPr>
      </w:pPr>
      <w:r w:rsidRPr="004E67AC">
        <w:rPr>
          <w:rFonts w:ascii="Mind Meridian" w:hAnsi="Mind Meridian" w:cs="Mind Meridian"/>
          <w:b/>
          <w:bCs/>
          <w:color w:val="1300C1"/>
          <w:sz w:val="32"/>
          <w:szCs w:val="32"/>
        </w:rPr>
        <w:t>Executive Assistant &amp; Governance Officer</w:t>
      </w:r>
    </w:p>
    <w:p w14:paraId="16C0F287" w14:textId="76C1D47D" w:rsidR="00927E37" w:rsidRPr="004E67AC" w:rsidRDefault="00927E37" w:rsidP="002B3800">
      <w:pPr>
        <w:spacing w:after="3"/>
        <w:ind w:left="1440" w:right="625"/>
        <w:jc w:val="center"/>
        <w:rPr>
          <w:rFonts w:ascii="Mind Meridian" w:hAnsi="Mind Meridian" w:cs="Mind Meridian"/>
          <w:b/>
          <w:bCs/>
          <w:color w:val="1300C1"/>
          <w:sz w:val="32"/>
          <w:szCs w:val="32"/>
        </w:rPr>
      </w:pPr>
      <w:r w:rsidRPr="004E67AC">
        <w:rPr>
          <w:rFonts w:ascii="Mind Meridian" w:hAnsi="Mind Meridian" w:cs="Mind Meridian"/>
          <w:b/>
          <w:bCs/>
          <w:color w:val="1300C1"/>
          <w:sz w:val="32"/>
          <w:szCs w:val="32"/>
        </w:rPr>
        <w:t xml:space="preserve">Role description and person </w:t>
      </w:r>
      <w:r w:rsidR="002B3800">
        <w:rPr>
          <w:rFonts w:ascii="Mind Meridian" w:hAnsi="Mind Meridian" w:cs="Mind Meridian"/>
          <w:b/>
          <w:bCs/>
          <w:color w:val="1300C1"/>
          <w:sz w:val="32"/>
          <w:szCs w:val="32"/>
        </w:rPr>
        <w:t xml:space="preserve">    </w:t>
      </w:r>
      <w:r w:rsidRPr="004E67AC">
        <w:rPr>
          <w:rFonts w:ascii="Mind Meridian" w:hAnsi="Mind Meridian" w:cs="Mind Meridian"/>
          <w:b/>
          <w:bCs/>
          <w:color w:val="1300C1"/>
          <w:sz w:val="32"/>
          <w:szCs w:val="32"/>
        </w:rPr>
        <w:t>specification</w:t>
      </w:r>
    </w:p>
    <w:p w14:paraId="52263C5F" w14:textId="77777777" w:rsidR="00927E37" w:rsidRPr="004E67AC" w:rsidRDefault="00927E37" w:rsidP="00927E37">
      <w:pPr>
        <w:rPr>
          <w:b/>
          <w:bCs/>
          <w:lang w:eastAsia="en-US"/>
        </w:rPr>
      </w:pPr>
    </w:p>
    <w:p w14:paraId="12198C79" w14:textId="77777777" w:rsidR="00927E37" w:rsidRDefault="00927E37" w:rsidP="00ED3977">
      <w:pPr>
        <w:spacing w:after="3"/>
        <w:ind w:right="625"/>
        <w:rPr>
          <w:rFonts w:asciiTheme="minorHAnsi" w:hAnsiTheme="minorHAnsi"/>
          <w:b/>
          <w:color w:val="002060"/>
          <w:szCs w:val="22"/>
        </w:rPr>
      </w:pPr>
    </w:p>
    <w:p w14:paraId="12423F81" w14:textId="77777777" w:rsidR="00927E37" w:rsidRDefault="00927E37" w:rsidP="00ED3977">
      <w:pPr>
        <w:spacing w:after="3"/>
        <w:ind w:right="625"/>
        <w:rPr>
          <w:rFonts w:asciiTheme="minorHAnsi" w:hAnsiTheme="minorHAnsi"/>
          <w:b/>
          <w:color w:val="002060"/>
          <w:szCs w:val="22"/>
        </w:rPr>
      </w:pPr>
    </w:p>
    <w:p w14:paraId="776A6F27" w14:textId="01349765" w:rsidR="00927E37" w:rsidRPr="00E673AD" w:rsidRDefault="005536DC" w:rsidP="00ED3977">
      <w:pPr>
        <w:spacing w:after="3"/>
        <w:ind w:right="625"/>
        <w:rPr>
          <w:rFonts w:ascii="Mind Meridian" w:hAnsi="Mind Meridian" w:cs="Mind Meridian"/>
          <w:b/>
          <w:color w:val="002060"/>
          <w:sz w:val="24"/>
        </w:rPr>
      </w:pPr>
      <w:r w:rsidRPr="00E673AD">
        <w:rPr>
          <w:rFonts w:ascii="Mind Meridian" w:hAnsi="Mind Meridian" w:cs="Mind Meridian"/>
          <w:b/>
          <w:color w:val="002060"/>
          <w:sz w:val="24"/>
        </w:rPr>
        <w:t>Overview of the role</w:t>
      </w:r>
    </w:p>
    <w:p w14:paraId="05E1AE7A" w14:textId="77777777" w:rsidR="005536DC" w:rsidRPr="00E673AD" w:rsidRDefault="005536DC" w:rsidP="00ED3977">
      <w:pPr>
        <w:spacing w:after="3"/>
        <w:ind w:right="625"/>
        <w:rPr>
          <w:rFonts w:ascii="Mind Meridian" w:hAnsi="Mind Meridian" w:cs="Mind Meridian"/>
          <w:b/>
          <w:color w:val="002060"/>
          <w:sz w:val="24"/>
        </w:rPr>
      </w:pPr>
    </w:p>
    <w:p w14:paraId="480A06F2" w14:textId="2F703260" w:rsidR="00FC7F05" w:rsidRPr="00E673AD" w:rsidRDefault="006477C1" w:rsidP="002037F5">
      <w:pPr>
        <w:spacing w:after="3"/>
        <w:ind w:right="625"/>
        <w:jc w:val="both"/>
        <w:rPr>
          <w:rFonts w:ascii="Mind Meridian" w:hAnsi="Mind Meridian" w:cs="Mind Meridian"/>
          <w:bCs/>
          <w:color w:val="002060"/>
          <w:sz w:val="24"/>
        </w:rPr>
      </w:pPr>
      <w:r w:rsidRPr="00E673AD">
        <w:rPr>
          <w:rFonts w:ascii="Mind Meridian" w:hAnsi="Mind Meridian" w:cs="Mind Meridian"/>
          <w:bCs/>
          <w:color w:val="002060"/>
          <w:sz w:val="24"/>
        </w:rPr>
        <w:t xml:space="preserve">You </w:t>
      </w:r>
      <w:r w:rsidR="005536DC" w:rsidRPr="00E673AD">
        <w:rPr>
          <w:rFonts w:ascii="Mind Meridian" w:hAnsi="Mind Meridian" w:cs="Mind Meridian"/>
          <w:bCs/>
          <w:color w:val="002060"/>
          <w:sz w:val="24"/>
        </w:rPr>
        <w:t xml:space="preserve">will provide proactive and efficient secretariat and administrative support to the </w:t>
      </w:r>
      <w:r w:rsidR="00BD7E54" w:rsidRPr="00E673AD">
        <w:rPr>
          <w:rFonts w:ascii="Mind Meridian" w:hAnsi="Mind Meridian" w:cs="Mind Meridian"/>
          <w:bCs/>
          <w:color w:val="002060"/>
          <w:sz w:val="24"/>
        </w:rPr>
        <w:t>L</w:t>
      </w:r>
      <w:r w:rsidR="005536DC" w:rsidRPr="00E673AD">
        <w:rPr>
          <w:rFonts w:ascii="Mind Meridian" w:hAnsi="Mind Meridian" w:cs="Mind Meridian"/>
          <w:bCs/>
          <w:color w:val="002060"/>
          <w:sz w:val="24"/>
        </w:rPr>
        <w:t>eadership and Non-Executive Teams</w:t>
      </w:r>
      <w:r w:rsidRPr="00E673AD">
        <w:rPr>
          <w:rFonts w:ascii="Mind Meridian" w:hAnsi="Mind Meridian" w:cs="Mind Meridian"/>
          <w:bCs/>
          <w:color w:val="002060"/>
          <w:sz w:val="24"/>
        </w:rPr>
        <w:t>, working</w:t>
      </w:r>
      <w:r w:rsidR="005536DC" w:rsidRPr="00E673AD">
        <w:rPr>
          <w:rFonts w:ascii="Mind Meridian" w:hAnsi="Mind Meridian" w:cs="Mind Meridian"/>
          <w:bCs/>
          <w:color w:val="002060"/>
          <w:sz w:val="24"/>
        </w:rPr>
        <w:t xml:space="preserve"> closely with the Leadership Team to support the fulfilment of their day-to-day tasks and strategic objectives. </w:t>
      </w:r>
    </w:p>
    <w:p w14:paraId="38C10416" w14:textId="77777777" w:rsidR="00FC7F05" w:rsidRPr="00E673AD" w:rsidRDefault="00FC7F05" w:rsidP="002037F5">
      <w:pPr>
        <w:spacing w:after="3"/>
        <w:ind w:right="625"/>
        <w:jc w:val="both"/>
        <w:rPr>
          <w:rFonts w:ascii="Mind Meridian" w:hAnsi="Mind Meridian" w:cs="Mind Meridian"/>
          <w:bCs/>
          <w:color w:val="002060"/>
          <w:sz w:val="24"/>
        </w:rPr>
      </w:pPr>
    </w:p>
    <w:p w14:paraId="4C17C29A" w14:textId="240CA014" w:rsidR="00900D84" w:rsidRPr="00E673AD" w:rsidRDefault="005536DC" w:rsidP="002037F5">
      <w:pPr>
        <w:spacing w:after="3"/>
        <w:ind w:right="625"/>
        <w:jc w:val="both"/>
        <w:rPr>
          <w:rFonts w:ascii="Mind Meridian" w:hAnsi="Mind Meridian" w:cs="Mind Meridian"/>
          <w:bCs/>
          <w:color w:val="002060"/>
          <w:sz w:val="24"/>
        </w:rPr>
      </w:pPr>
      <w:r w:rsidRPr="00E673AD">
        <w:rPr>
          <w:rFonts w:ascii="Mind Meridian" w:hAnsi="Mind Meridian" w:cs="Mind Meridian"/>
          <w:bCs/>
          <w:color w:val="002060"/>
          <w:sz w:val="24"/>
        </w:rPr>
        <w:t xml:space="preserve">The role includes supporting and organising meetings and reports, and minuting of executive meetings. In addition to general PA and administrative duties, </w:t>
      </w:r>
      <w:r w:rsidR="007C184A" w:rsidRPr="00E673AD">
        <w:rPr>
          <w:rFonts w:ascii="Mind Meridian" w:hAnsi="Mind Meridian" w:cs="Mind Meridian"/>
          <w:bCs/>
          <w:color w:val="002060"/>
          <w:sz w:val="24"/>
        </w:rPr>
        <w:t>you</w:t>
      </w:r>
      <w:r w:rsidRPr="00E673AD">
        <w:rPr>
          <w:rFonts w:ascii="Mind Meridian" w:hAnsi="Mind Meridian" w:cs="Mind Meridian"/>
          <w:bCs/>
          <w:color w:val="002060"/>
          <w:sz w:val="24"/>
        </w:rPr>
        <w:t xml:space="preserve"> will provide a cohesive secretariat function to support the smooth and efficient operation of the </w:t>
      </w:r>
      <w:r w:rsidR="00BD7E54" w:rsidRPr="00E673AD">
        <w:rPr>
          <w:rFonts w:ascii="Mind Meridian" w:hAnsi="Mind Meridian" w:cs="Mind Meridian"/>
          <w:bCs/>
          <w:color w:val="002060"/>
          <w:sz w:val="24"/>
        </w:rPr>
        <w:t>Mind THNR</w:t>
      </w:r>
      <w:r w:rsidRPr="00E673AD">
        <w:rPr>
          <w:rFonts w:ascii="Mind Meridian" w:hAnsi="Mind Meridian" w:cs="Mind Meridian"/>
          <w:bCs/>
          <w:color w:val="002060"/>
          <w:sz w:val="24"/>
        </w:rPr>
        <w:t xml:space="preserve"> Board and its sub-committees. </w:t>
      </w:r>
    </w:p>
    <w:p w14:paraId="557222BB" w14:textId="77777777" w:rsidR="00900D84" w:rsidRPr="00E673AD" w:rsidRDefault="00900D84" w:rsidP="002037F5">
      <w:pPr>
        <w:spacing w:after="3"/>
        <w:ind w:right="625"/>
        <w:jc w:val="both"/>
        <w:rPr>
          <w:rFonts w:ascii="Mind Meridian" w:hAnsi="Mind Meridian" w:cs="Mind Meridian"/>
          <w:bCs/>
          <w:color w:val="002060"/>
          <w:sz w:val="24"/>
        </w:rPr>
      </w:pPr>
    </w:p>
    <w:p w14:paraId="1AA7042F" w14:textId="24E9DF4B" w:rsidR="005536DC" w:rsidRPr="00E673AD" w:rsidRDefault="007C184A" w:rsidP="002037F5">
      <w:pPr>
        <w:spacing w:after="3"/>
        <w:ind w:right="625"/>
        <w:jc w:val="both"/>
        <w:rPr>
          <w:rFonts w:ascii="Mind Meridian" w:hAnsi="Mind Meridian" w:cs="Mind Meridian"/>
          <w:bCs/>
          <w:color w:val="002060"/>
          <w:sz w:val="24"/>
        </w:rPr>
      </w:pPr>
      <w:r w:rsidRPr="00E673AD">
        <w:rPr>
          <w:rFonts w:ascii="Mind Meridian" w:hAnsi="Mind Meridian" w:cs="Mind Meridian"/>
          <w:bCs/>
          <w:color w:val="002060"/>
          <w:sz w:val="24"/>
        </w:rPr>
        <w:t xml:space="preserve">You </w:t>
      </w:r>
      <w:r w:rsidR="005536DC" w:rsidRPr="00E673AD">
        <w:rPr>
          <w:rFonts w:ascii="Mind Meridian" w:hAnsi="Mind Meridian" w:cs="Mind Meridian"/>
          <w:bCs/>
          <w:color w:val="002060"/>
          <w:sz w:val="24"/>
        </w:rPr>
        <w:t>will work closely with the  Leadership Team to set agendas, monitor action logs, and provide a high level of support to the Board</w:t>
      </w:r>
      <w:r w:rsidR="000F786E" w:rsidRPr="00E673AD">
        <w:rPr>
          <w:rFonts w:ascii="Mind Meridian" w:hAnsi="Mind Meridian" w:cs="Mind Meridian"/>
          <w:bCs/>
          <w:color w:val="002060"/>
          <w:sz w:val="24"/>
        </w:rPr>
        <w:t>.</w:t>
      </w:r>
      <w:r w:rsidR="005536DC" w:rsidRPr="00E673AD">
        <w:rPr>
          <w:rFonts w:ascii="Mind Meridian" w:hAnsi="Mind Meridian" w:cs="Mind Meridian"/>
          <w:bCs/>
          <w:color w:val="002060"/>
          <w:sz w:val="24"/>
        </w:rPr>
        <w:t xml:space="preserve"> </w:t>
      </w:r>
      <w:r w:rsidR="009F3114" w:rsidRPr="00E673AD">
        <w:rPr>
          <w:rFonts w:ascii="Mind Meridian" w:hAnsi="Mind Meridian" w:cs="Mind Meridian"/>
          <w:bCs/>
          <w:color w:val="002060"/>
          <w:sz w:val="24"/>
        </w:rPr>
        <w:t>You</w:t>
      </w:r>
      <w:r w:rsidR="005536DC" w:rsidRPr="00E673AD">
        <w:rPr>
          <w:rFonts w:ascii="Mind Meridian" w:hAnsi="Mind Meridian" w:cs="Mind Meridian"/>
          <w:bCs/>
          <w:color w:val="002060"/>
          <w:sz w:val="24"/>
        </w:rPr>
        <w:t xml:space="preserve"> will share collective responsibility for supporting the delivery of business objectives, through active engagement and collaboration with colleagues at all levels in the organisation</w:t>
      </w:r>
    </w:p>
    <w:p w14:paraId="02308C80" w14:textId="77777777" w:rsidR="00ED3977" w:rsidRPr="00E673AD" w:rsidRDefault="00ED3977" w:rsidP="00ED3977">
      <w:pPr>
        <w:spacing w:after="3"/>
        <w:ind w:right="625"/>
        <w:rPr>
          <w:rFonts w:ascii="Mind Meridian" w:hAnsi="Mind Meridian" w:cs="Mind Meridian"/>
          <w:b/>
          <w:color w:val="002060"/>
          <w:sz w:val="24"/>
        </w:rPr>
      </w:pPr>
    </w:p>
    <w:p w14:paraId="1384BF18" w14:textId="0BC280F6" w:rsidR="00ED3977" w:rsidRPr="00E673AD" w:rsidRDefault="00ED3977" w:rsidP="00ED3977">
      <w:pPr>
        <w:spacing w:after="3"/>
        <w:ind w:right="625"/>
        <w:rPr>
          <w:rFonts w:ascii="Mind Meridian" w:hAnsi="Mind Meridian" w:cs="Mind Meridian"/>
          <w:b/>
          <w:color w:val="002060"/>
          <w:sz w:val="24"/>
        </w:rPr>
      </w:pPr>
      <w:r w:rsidRPr="00E673AD">
        <w:rPr>
          <w:rFonts w:ascii="Mind Meridian" w:hAnsi="Mind Meridian" w:cs="Mind Meridian"/>
          <w:b/>
          <w:color w:val="002060"/>
          <w:sz w:val="24"/>
        </w:rPr>
        <w:t>Role Description</w:t>
      </w:r>
    </w:p>
    <w:p w14:paraId="2CE79564" w14:textId="77777777" w:rsidR="002B3800" w:rsidRPr="00E673AD" w:rsidRDefault="002B3800" w:rsidP="00ED3977">
      <w:pPr>
        <w:spacing w:after="3"/>
        <w:ind w:right="625"/>
        <w:rPr>
          <w:rFonts w:ascii="Mind Meridian" w:hAnsi="Mind Meridian" w:cs="Mind Meridian"/>
          <w:b/>
          <w:color w:val="002060"/>
          <w:sz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AE0" w:rsidRPr="00E673AD" w14:paraId="0275B113" w14:textId="77777777" w:rsidTr="00927E37">
        <w:tc>
          <w:tcPr>
            <w:tcW w:w="9016" w:type="dxa"/>
            <w:shd w:val="clear" w:color="auto" w:fill="002060"/>
          </w:tcPr>
          <w:p w14:paraId="46428F06" w14:textId="419924B5" w:rsidR="00927E37" w:rsidRPr="00E673AD" w:rsidRDefault="00927E37" w:rsidP="00ED3977">
            <w:pPr>
              <w:spacing w:after="334"/>
              <w:rPr>
                <w:rFonts w:ascii="Mind Meridian" w:hAnsi="Mind Meridian" w:cs="Mind Meridian"/>
                <w:b/>
                <w:bCs/>
                <w:color w:val="002060"/>
                <w:sz w:val="24"/>
              </w:rPr>
            </w:pPr>
            <w:r w:rsidRPr="00E673AD">
              <w:rPr>
                <w:rFonts w:ascii="Mind Meridian" w:hAnsi="Mind Meridian" w:cs="Mind Meridian"/>
                <w:b/>
                <w:bCs/>
                <w:color w:val="FFFFFF" w:themeColor="background1"/>
                <w:sz w:val="24"/>
              </w:rPr>
              <w:t>Responsibilities</w:t>
            </w:r>
          </w:p>
        </w:tc>
      </w:tr>
    </w:tbl>
    <w:p w14:paraId="30C41FFE" w14:textId="416058D6" w:rsidR="00ED3977" w:rsidRPr="00E673AD" w:rsidRDefault="00ED3977" w:rsidP="00ED3977">
      <w:pPr>
        <w:pStyle w:val="Heading2"/>
        <w:ind w:left="-5"/>
        <w:rPr>
          <w:rFonts w:ascii="Mind Meridian" w:hAnsi="Mind Meridian" w:cs="Mind Meridian"/>
          <w:color w:val="002060"/>
          <w:sz w:val="24"/>
          <w:szCs w:val="24"/>
        </w:rPr>
      </w:pPr>
      <w:r w:rsidRPr="00E673AD">
        <w:rPr>
          <w:rFonts w:ascii="Mind Meridian" w:hAnsi="Mind Meridian" w:cs="Mind Meridian"/>
          <w:b/>
          <w:bCs/>
          <w:color w:val="002060"/>
          <w:sz w:val="24"/>
          <w:szCs w:val="24"/>
        </w:rPr>
        <w:t>Executive Assistance and Management</w:t>
      </w:r>
      <w:r w:rsidRPr="00E673AD">
        <w:rPr>
          <w:rFonts w:ascii="Mind Meridian" w:hAnsi="Mind Meridian" w:cs="Mind Meridian"/>
          <w:color w:val="002060"/>
          <w:sz w:val="24"/>
          <w:szCs w:val="24"/>
        </w:rPr>
        <w:t>:</w:t>
      </w:r>
    </w:p>
    <w:p w14:paraId="7BEFC25B" w14:textId="0476B621" w:rsidR="00ED3977" w:rsidRPr="00E673AD" w:rsidRDefault="00ED3977" w:rsidP="00007C21">
      <w:pPr>
        <w:pStyle w:val="ListParagraph"/>
        <w:numPr>
          <w:ilvl w:val="0"/>
          <w:numId w:val="4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Provide strategic, tactical and administrative support to the CEO in the management of key relationships, including stakeholders such as MindTHNR trustees and the Committees</w:t>
      </w:r>
      <w:r w:rsidR="00C63E18" w:rsidRPr="00E673AD">
        <w:rPr>
          <w:rFonts w:ascii="Mind Meridian" w:hAnsi="Mind Meridian" w:cs="Mind Meridian"/>
          <w:color w:val="002060"/>
          <w:sz w:val="24"/>
        </w:rPr>
        <w:t>.</w:t>
      </w:r>
    </w:p>
    <w:p w14:paraId="0885F6CA" w14:textId="370D70F1" w:rsidR="00ED3977" w:rsidRPr="00E673AD" w:rsidRDefault="00ED3977" w:rsidP="00007C21">
      <w:pPr>
        <w:pStyle w:val="ListParagraph"/>
        <w:numPr>
          <w:ilvl w:val="0"/>
          <w:numId w:val="4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Liaise effectively with M</w:t>
      </w:r>
      <w:r w:rsidR="00927E37" w:rsidRPr="00E673AD">
        <w:rPr>
          <w:rFonts w:ascii="Mind Meridian" w:hAnsi="Mind Meridian" w:cs="Mind Meridian"/>
          <w:color w:val="002060"/>
          <w:sz w:val="24"/>
        </w:rPr>
        <w:t>ind</w:t>
      </w:r>
      <w:r w:rsidRPr="00E673AD">
        <w:rPr>
          <w:rFonts w:ascii="Mind Meridian" w:hAnsi="Mind Meridian" w:cs="Mind Meridian"/>
          <w:color w:val="002060"/>
          <w:sz w:val="24"/>
        </w:rPr>
        <w:t xml:space="preserve"> THNR’s staff, actively contribute to streamlined and improved operations, facilitating project management including regular M</w:t>
      </w:r>
      <w:r w:rsidR="00927E37" w:rsidRPr="00E673AD">
        <w:rPr>
          <w:rFonts w:ascii="Mind Meridian" w:hAnsi="Mind Meridian" w:cs="Mind Meridian"/>
          <w:color w:val="002060"/>
          <w:sz w:val="24"/>
        </w:rPr>
        <w:t>ind</w:t>
      </w:r>
      <w:r w:rsidRPr="00E673AD">
        <w:rPr>
          <w:rFonts w:ascii="Mind Meridian" w:hAnsi="Mind Meridian" w:cs="Mind Meridian"/>
          <w:color w:val="002060"/>
          <w:sz w:val="24"/>
        </w:rPr>
        <w:t xml:space="preserve"> THNR Business plan and project updates.</w:t>
      </w:r>
    </w:p>
    <w:p w14:paraId="6266E7DC" w14:textId="33173178" w:rsidR="005536DC" w:rsidRPr="00E673AD" w:rsidRDefault="000A6F5C" w:rsidP="00007C21">
      <w:pPr>
        <w:pStyle w:val="ListParagraph"/>
        <w:numPr>
          <w:ilvl w:val="0"/>
          <w:numId w:val="4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While the CEO manages her own diary</w:t>
      </w:r>
      <w:r w:rsidR="00726E59" w:rsidRPr="00E673AD">
        <w:rPr>
          <w:rFonts w:ascii="Mind Meridian" w:hAnsi="Mind Meridian" w:cs="Mind Meridian"/>
          <w:color w:val="002060"/>
          <w:sz w:val="24"/>
        </w:rPr>
        <w:t xml:space="preserve"> and administrative tasks, you will provide some </w:t>
      </w:r>
      <w:r w:rsidR="005536DC" w:rsidRPr="00E673AD">
        <w:rPr>
          <w:rFonts w:ascii="Mind Meridian" w:hAnsi="Mind Meridian" w:cs="Mind Meridian"/>
          <w:color w:val="002060"/>
          <w:sz w:val="24"/>
        </w:rPr>
        <w:t xml:space="preserve"> administrative support</w:t>
      </w:r>
      <w:r w:rsidR="00C63E18" w:rsidRPr="00E673AD">
        <w:rPr>
          <w:rFonts w:ascii="Mind Meridian" w:hAnsi="Mind Meridian" w:cs="Mind Meridian"/>
          <w:color w:val="002060"/>
          <w:sz w:val="24"/>
        </w:rPr>
        <w:t xml:space="preserve"> to her</w:t>
      </w:r>
      <w:r w:rsidR="00726E59" w:rsidRPr="00E673AD">
        <w:rPr>
          <w:rFonts w:ascii="Mind Meridian" w:hAnsi="Mind Meridian" w:cs="Mind Meridian"/>
          <w:color w:val="002060"/>
          <w:sz w:val="24"/>
        </w:rPr>
        <w:t>.</w:t>
      </w:r>
    </w:p>
    <w:p w14:paraId="0193BF7B" w14:textId="4779175F" w:rsidR="005536DC" w:rsidRPr="00E673AD" w:rsidRDefault="005536DC" w:rsidP="00007C21">
      <w:pPr>
        <w:pStyle w:val="ListParagraph"/>
        <w:numPr>
          <w:ilvl w:val="0"/>
          <w:numId w:val="4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lastRenderedPageBreak/>
        <w:t xml:space="preserve">Support the CEO in the monitoring of senior leadership priorities and actions, tracking progress and providing updates to the CEO and </w:t>
      </w:r>
      <w:r w:rsidR="00007C21" w:rsidRPr="00E673AD">
        <w:rPr>
          <w:rFonts w:ascii="Mind Meridian" w:hAnsi="Mind Meridian" w:cs="Mind Meridian"/>
          <w:color w:val="002060"/>
          <w:sz w:val="24"/>
        </w:rPr>
        <w:t>the</w:t>
      </w:r>
      <w:r w:rsidRPr="00E673AD">
        <w:rPr>
          <w:rFonts w:ascii="Mind Meridian" w:hAnsi="Mind Meridian" w:cs="Mind Meridian"/>
          <w:color w:val="002060"/>
          <w:sz w:val="24"/>
        </w:rPr>
        <w:t xml:space="preserve"> Leadership Team on a regular basis. </w:t>
      </w:r>
    </w:p>
    <w:p w14:paraId="22FA773E" w14:textId="5E33F045" w:rsidR="005536DC" w:rsidRPr="00E673AD" w:rsidRDefault="005536DC" w:rsidP="00007C21">
      <w:pPr>
        <w:pStyle w:val="ListParagraph"/>
        <w:numPr>
          <w:ilvl w:val="0"/>
          <w:numId w:val="4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Prepare and/or updates reports, correspondence and other documents as requested.</w:t>
      </w:r>
    </w:p>
    <w:p w14:paraId="16595DFB" w14:textId="41DE7508" w:rsidR="00ED3977" w:rsidRPr="00E673AD" w:rsidRDefault="00ED3977" w:rsidP="00ED3977">
      <w:pPr>
        <w:pStyle w:val="Heading2"/>
        <w:ind w:left="-5"/>
        <w:rPr>
          <w:rFonts w:ascii="Mind Meridian" w:hAnsi="Mind Meridian" w:cs="Mind Meridian"/>
          <w:b/>
          <w:bCs/>
          <w:color w:val="002060"/>
          <w:sz w:val="24"/>
          <w:szCs w:val="24"/>
        </w:rPr>
      </w:pPr>
      <w:r w:rsidRPr="00E673AD">
        <w:rPr>
          <w:rFonts w:ascii="Mind Meridian" w:hAnsi="Mind Meridian" w:cs="Mind Meridian"/>
          <w:b/>
          <w:bCs/>
          <w:color w:val="002060"/>
          <w:sz w:val="24"/>
          <w:szCs w:val="24"/>
        </w:rPr>
        <w:t xml:space="preserve">Administrative &amp; Governance Support: </w:t>
      </w:r>
    </w:p>
    <w:p w14:paraId="7D771B4E" w14:textId="70AFF8AE" w:rsidR="00ED3977" w:rsidRPr="00E673AD" w:rsidRDefault="00ED3977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Coordinate and organise administrative support for all Board meetings and Board papers, including diary management, agenda drafting, minute </w:t>
      </w:r>
      <w:r w:rsidR="0055316D" w:rsidRPr="00E673AD">
        <w:rPr>
          <w:rFonts w:ascii="Mind Meridian" w:hAnsi="Mind Meridian" w:cs="Mind Meridian"/>
          <w:color w:val="002060"/>
          <w:sz w:val="24"/>
        </w:rPr>
        <w:t>taking,</w:t>
      </w:r>
      <w:r w:rsidRPr="00E673AD">
        <w:rPr>
          <w:rFonts w:ascii="Mind Meridian" w:hAnsi="Mind Meridian" w:cs="Mind Meridian"/>
          <w:color w:val="002060"/>
          <w:sz w:val="24"/>
        </w:rPr>
        <w:t xml:space="preserve"> and any other practical arrangements required.</w:t>
      </w:r>
    </w:p>
    <w:p w14:paraId="5D5F7738" w14:textId="77777777" w:rsidR="00ED3977" w:rsidRPr="00E673AD" w:rsidRDefault="00ED3977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Acting as a key point of contact for the Trustees and enabling their active involvement with the organisation.</w:t>
      </w:r>
    </w:p>
    <w:p w14:paraId="326D9129" w14:textId="77777777" w:rsidR="00ED3977" w:rsidRPr="00E673AD" w:rsidRDefault="00ED3977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Facilitating trustee recruitment and induction, ensuring all new trustees are able to access the information and tools needed to work effectively and maintaining a record of their onboarding and conflict of interest information.</w:t>
      </w:r>
    </w:p>
    <w:p w14:paraId="3066A85D" w14:textId="77777777" w:rsidR="00ED3977" w:rsidRPr="00E673AD" w:rsidRDefault="00ED3977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Actively coordinate tasks and monitor progress for critical projects and initiatives, ensuring effective communication among team members and stakeholders.</w:t>
      </w:r>
    </w:p>
    <w:p w14:paraId="61EE2FD9" w14:textId="75FD56CC" w:rsidR="00ED3977" w:rsidRPr="00E673AD" w:rsidRDefault="00ED3977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Actively set up and maintain efficient administrative systems, including databases with regular updates on contact information </w:t>
      </w:r>
    </w:p>
    <w:p w14:paraId="398F431F" w14:textId="5E5E0DF6" w:rsidR="00510952" w:rsidRPr="00E673AD" w:rsidRDefault="00510952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Assist with HR </w:t>
      </w:r>
      <w:r w:rsidR="00FA3CD7" w:rsidRPr="00E673AD">
        <w:rPr>
          <w:rFonts w:ascii="Mind Meridian" w:hAnsi="Mind Meridian" w:cs="Mind Meridian"/>
          <w:color w:val="002060"/>
          <w:sz w:val="24"/>
        </w:rPr>
        <w:t>process</w:t>
      </w:r>
      <w:r w:rsidRPr="00E673AD">
        <w:rPr>
          <w:rFonts w:ascii="Mind Meridian" w:hAnsi="Mind Meridian" w:cs="Mind Meridian"/>
          <w:color w:val="002060"/>
          <w:sz w:val="24"/>
        </w:rPr>
        <w:t xml:space="preserve"> as and when required for low level maintenance of crucial business activity.</w:t>
      </w:r>
    </w:p>
    <w:p w14:paraId="55E681B2" w14:textId="738F8458" w:rsidR="000D0A72" w:rsidRPr="00E673AD" w:rsidRDefault="000D0A72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Contribute to development and updating of </w:t>
      </w:r>
      <w:r w:rsidR="003967C6" w:rsidRPr="00E673AD">
        <w:rPr>
          <w:rFonts w:ascii="Mind Meridian" w:hAnsi="Mind Meridian" w:cs="Mind Meridian"/>
          <w:color w:val="002060"/>
          <w:sz w:val="24"/>
        </w:rPr>
        <w:t xml:space="preserve">Mind THNR </w:t>
      </w:r>
      <w:r w:rsidRPr="00E673AD">
        <w:rPr>
          <w:rFonts w:ascii="Mind Meridian" w:hAnsi="Mind Meridian" w:cs="Mind Meridian"/>
          <w:color w:val="002060"/>
          <w:sz w:val="24"/>
        </w:rPr>
        <w:t xml:space="preserve">policies and procedures and keeping abreast of wider changes across </w:t>
      </w:r>
      <w:r w:rsidR="003967C6" w:rsidRPr="00E673AD">
        <w:rPr>
          <w:rFonts w:ascii="Mind Meridian" w:hAnsi="Mind Meridian" w:cs="Mind Meridian"/>
          <w:color w:val="002060"/>
          <w:sz w:val="24"/>
        </w:rPr>
        <w:t>the organisation</w:t>
      </w:r>
    </w:p>
    <w:p w14:paraId="5CAA5AEF" w14:textId="7E713BEE" w:rsidR="00191289" w:rsidRPr="00E673AD" w:rsidRDefault="00191289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Support the Director of Finance and Finance officer with </w:t>
      </w:r>
      <w:r w:rsidR="007F72B7" w:rsidRPr="00E673AD">
        <w:rPr>
          <w:rFonts w:ascii="Mind Meridian" w:hAnsi="Mind Meridian" w:cs="Mind Meridian"/>
          <w:color w:val="002060"/>
          <w:sz w:val="24"/>
        </w:rPr>
        <w:t>o</w:t>
      </w:r>
      <w:r w:rsidRPr="00E673AD">
        <w:rPr>
          <w:rFonts w:ascii="Mind Meridian" w:hAnsi="Mind Meridian" w:cs="Mind Meridian"/>
          <w:color w:val="002060"/>
          <w:sz w:val="24"/>
        </w:rPr>
        <w:t xml:space="preserve">ffice </w:t>
      </w:r>
      <w:r w:rsidR="007F72B7" w:rsidRPr="00E673AD">
        <w:rPr>
          <w:rFonts w:ascii="Mind Meridian" w:hAnsi="Mind Meridian" w:cs="Mind Meridian"/>
          <w:color w:val="002060"/>
          <w:sz w:val="24"/>
        </w:rPr>
        <w:t>m</w:t>
      </w:r>
      <w:r w:rsidRPr="00E673AD">
        <w:rPr>
          <w:rFonts w:ascii="Mind Meridian" w:hAnsi="Mind Meridian" w:cs="Mind Meridian"/>
          <w:color w:val="002060"/>
          <w:sz w:val="24"/>
        </w:rPr>
        <w:t>anagement tasks</w:t>
      </w:r>
      <w:r w:rsidR="008D523D" w:rsidRPr="00E673AD">
        <w:rPr>
          <w:rFonts w:ascii="Mind Meridian" w:hAnsi="Mind Meridian" w:cs="Mind Meridian"/>
          <w:color w:val="002060"/>
          <w:sz w:val="24"/>
        </w:rPr>
        <w:t xml:space="preserve"> </w:t>
      </w:r>
      <w:r w:rsidRPr="00E673AD">
        <w:rPr>
          <w:rFonts w:ascii="Mind Meridian" w:hAnsi="Mind Meridian" w:cs="Mind Meridian"/>
          <w:color w:val="002060"/>
          <w:sz w:val="24"/>
        </w:rPr>
        <w:t xml:space="preserve">to ensure that </w:t>
      </w:r>
      <w:r w:rsidR="008D523D" w:rsidRPr="00E673AD">
        <w:rPr>
          <w:rFonts w:ascii="Mind Meridian" w:hAnsi="Mind Meridian" w:cs="Mind Meridian"/>
          <w:color w:val="002060"/>
          <w:sz w:val="24"/>
        </w:rPr>
        <w:t>Open House is</w:t>
      </w:r>
      <w:r w:rsidRPr="00E673AD">
        <w:rPr>
          <w:rFonts w:ascii="Mind Meridian" w:hAnsi="Mind Meridian" w:cs="Mind Meridian"/>
          <w:color w:val="002060"/>
          <w:sz w:val="24"/>
        </w:rPr>
        <w:t xml:space="preserve"> maintained to a high standard</w:t>
      </w:r>
    </w:p>
    <w:p w14:paraId="6D55C2C9" w14:textId="7AC33833" w:rsidR="00ED3977" w:rsidRPr="00E673AD" w:rsidRDefault="00510952" w:rsidP="00FB1642">
      <w:pPr>
        <w:pStyle w:val="ListParagraph"/>
        <w:numPr>
          <w:ilvl w:val="0"/>
          <w:numId w:val="5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>Work with the CEO to ensure</w:t>
      </w:r>
      <w:r w:rsidR="00340C94" w:rsidRPr="00E673AD">
        <w:rPr>
          <w:rFonts w:ascii="Mind Meridian" w:hAnsi="Mind Meridian" w:cs="Mind Meridian"/>
          <w:color w:val="002060"/>
          <w:sz w:val="24"/>
        </w:rPr>
        <w:t xml:space="preserve"> that Mind THNR c</w:t>
      </w:r>
      <w:r w:rsidR="00ED3977" w:rsidRPr="00E673AD">
        <w:rPr>
          <w:rFonts w:ascii="Mind Meridian" w:hAnsi="Mind Meridian" w:cs="Mind Meridian"/>
          <w:color w:val="002060"/>
          <w:sz w:val="24"/>
        </w:rPr>
        <w:t>ompl</w:t>
      </w:r>
      <w:r w:rsidR="00340C94" w:rsidRPr="00E673AD">
        <w:rPr>
          <w:rFonts w:ascii="Mind Meridian" w:hAnsi="Mind Meridian" w:cs="Mind Meridian"/>
          <w:color w:val="002060"/>
          <w:sz w:val="24"/>
        </w:rPr>
        <w:t>ies</w:t>
      </w:r>
      <w:r w:rsidR="00ED3977" w:rsidRPr="00E673AD">
        <w:rPr>
          <w:rFonts w:ascii="Mind Meridian" w:hAnsi="Mind Meridian" w:cs="Mind Meridian"/>
          <w:color w:val="002060"/>
          <w:sz w:val="24"/>
        </w:rPr>
        <w:t xml:space="preserve"> with Charity Commission regulations</w:t>
      </w:r>
    </w:p>
    <w:p w14:paraId="0B00CC3D" w14:textId="77777777" w:rsidR="00705E06" w:rsidRPr="00E673AD" w:rsidRDefault="00705E06" w:rsidP="00ED3977">
      <w:pPr>
        <w:spacing w:after="227" w:line="248" w:lineRule="auto"/>
        <w:ind w:left="10"/>
        <w:rPr>
          <w:rFonts w:ascii="Mind Meridian" w:hAnsi="Mind Meridian" w:cs="Mind Meridian"/>
          <w:color w:val="002060"/>
          <w:sz w:val="24"/>
        </w:rPr>
      </w:pPr>
    </w:p>
    <w:p w14:paraId="636300D8" w14:textId="283CE981" w:rsidR="00CE087B" w:rsidRPr="00E673AD" w:rsidRDefault="00705E06" w:rsidP="00ED3977">
      <w:pPr>
        <w:spacing w:after="227" w:line="248" w:lineRule="auto"/>
        <w:ind w:left="10"/>
        <w:rPr>
          <w:rFonts w:ascii="Mind Meridian" w:hAnsi="Mind Meridian" w:cs="Mind Meridian"/>
          <w:b/>
          <w:bCs/>
          <w:color w:val="002060"/>
          <w:sz w:val="24"/>
        </w:rPr>
      </w:pPr>
      <w:r w:rsidRPr="00E673AD">
        <w:rPr>
          <w:rFonts w:ascii="Mind Meridian" w:hAnsi="Mind Meridian" w:cs="Mind Meridian"/>
          <w:b/>
          <w:bCs/>
          <w:color w:val="002060"/>
          <w:sz w:val="24"/>
        </w:rPr>
        <w:t>Support for Team Colleagues</w:t>
      </w:r>
      <w:r w:rsidR="00146075" w:rsidRPr="00E673AD">
        <w:rPr>
          <w:rFonts w:ascii="Mind Meridian" w:hAnsi="Mind Meridian" w:cs="Mind Meridian"/>
          <w:b/>
          <w:bCs/>
          <w:color w:val="002060"/>
          <w:sz w:val="24"/>
        </w:rPr>
        <w:t>:</w:t>
      </w:r>
    </w:p>
    <w:p w14:paraId="2511DB88" w14:textId="4423833C" w:rsidR="00CE087B" w:rsidRPr="00E673AD" w:rsidRDefault="00705E06" w:rsidP="002D4ECF">
      <w:pPr>
        <w:pStyle w:val="ListParagraph"/>
        <w:numPr>
          <w:ilvl w:val="0"/>
          <w:numId w:val="6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Work closely with </w:t>
      </w:r>
      <w:r w:rsidR="00FB1642" w:rsidRPr="00E673AD">
        <w:rPr>
          <w:rFonts w:ascii="Mind Meridian" w:hAnsi="Mind Meridian" w:cs="Mind Meridian"/>
          <w:color w:val="002060"/>
          <w:sz w:val="24"/>
        </w:rPr>
        <w:t xml:space="preserve">the </w:t>
      </w:r>
      <w:r w:rsidRPr="00E673AD">
        <w:rPr>
          <w:rFonts w:ascii="Mind Meridian" w:hAnsi="Mind Meridian" w:cs="Mind Meridian"/>
          <w:color w:val="002060"/>
          <w:sz w:val="24"/>
        </w:rPr>
        <w:t xml:space="preserve">Leadership Team </w:t>
      </w:r>
      <w:r w:rsidR="00CE087B" w:rsidRPr="00E673AD">
        <w:rPr>
          <w:rFonts w:ascii="Mind Meridian" w:hAnsi="Mind Meridian" w:cs="Mind Meridian"/>
          <w:color w:val="002060"/>
          <w:sz w:val="24"/>
        </w:rPr>
        <w:t>t</w:t>
      </w:r>
      <w:r w:rsidRPr="00E673AD">
        <w:rPr>
          <w:rFonts w:ascii="Mind Meridian" w:hAnsi="Mind Meridian" w:cs="Mind Meridian"/>
          <w:color w:val="002060"/>
          <w:sz w:val="24"/>
        </w:rPr>
        <w:t xml:space="preserve">o enable better business planning and communication. </w:t>
      </w:r>
    </w:p>
    <w:p w14:paraId="1342A8B3" w14:textId="5A6CB9AC" w:rsidR="00CE087B" w:rsidRPr="00E673AD" w:rsidRDefault="00705E06" w:rsidP="002D4ECF">
      <w:pPr>
        <w:pStyle w:val="ListParagraph"/>
        <w:numPr>
          <w:ilvl w:val="0"/>
          <w:numId w:val="6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Work across the organisation communicating with and updating colleagues on behalf of the Leadership Team to support the delivery of objectives and actions. </w:t>
      </w:r>
    </w:p>
    <w:p w14:paraId="4BE05654" w14:textId="77777777" w:rsidR="00305D21" w:rsidRPr="00E673AD" w:rsidRDefault="00705E06" w:rsidP="002D4ECF">
      <w:pPr>
        <w:pStyle w:val="ListParagraph"/>
        <w:numPr>
          <w:ilvl w:val="0"/>
          <w:numId w:val="6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As a company credit card holder for </w:t>
      </w:r>
      <w:r w:rsidR="00CE087B" w:rsidRPr="00E673AD">
        <w:rPr>
          <w:rFonts w:ascii="Mind Meridian" w:hAnsi="Mind Meridian" w:cs="Mind Meridian"/>
          <w:color w:val="002060"/>
          <w:sz w:val="24"/>
        </w:rPr>
        <w:t>Mind THNR</w:t>
      </w:r>
      <w:r w:rsidRPr="00E673AD">
        <w:rPr>
          <w:rFonts w:ascii="Mind Meridian" w:hAnsi="Mind Meridian" w:cs="Mind Meridian"/>
          <w:color w:val="002060"/>
          <w:sz w:val="24"/>
        </w:rPr>
        <w:t xml:space="preserve"> order and pay for supplies, when required, logging all appropriate information and documents. </w:t>
      </w:r>
    </w:p>
    <w:p w14:paraId="7DD98E12" w14:textId="2ACE5A05" w:rsidR="0087443C" w:rsidRPr="00E673AD" w:rsidRDefault="00705E06" w:rsidP="002D4ECF">
      <w:pPr>
        <w:pStyle w:val="ListParagraph"/>
        <w:numPr>
          <w:ilvl w:val="0"/>
          <w:numId w:val="6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t xml:space="preserve">In the spirit of positive team working, willingly lend support to colleagues and members of our volunteer </w:t>
      </w:r>
      <w:r w:rsidR="0055316D" w:rsidRPr="00E673AD">
        <w:rPr>
          <w:rFonts w:ascii="Mind Meridian" w:hAnsi="Mind Meridian" w:cs="Mind Meridian"/>
          <w:color w:val="002060"/>
          <w:sz w:val="24"/>
        </w:rPr>
        <w:t>community,</w:t>
      </w:r>
      <w:r w:rsidRPr="00E673AD">
        <w:rPr>
          <w:rFonts w:ascii="Mind Meridian" w:hAnsi="Mind Meridian" w:cs="Mind Meridian"/>
          <w:color w:val="002060"/>
          <w:sz w:val="24"/>
        </w:rPr>
        <w:t xml:space="preserve"> when possible, in their times of pressure and demand. </w:t>
      </w:r>
    </w:p>
    <w:p w14:paraId="1FAA7556" w14:textId="397334B7" w:rsidR="00705E06" w:rsidRPr="00E673AD" w:rsidRDefault="00705E06" w:rsidP="002D4ECF">
      <w:pPr>
        <w:pStyle w:val="ListParagraph"/>
        <w:numPr>
          <w:ilvl w:val="0"/>
          <w:numId w:val="6"/>
        </w:numPr>
        <w:spacing w:after="227" w:line="248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color w:val="002060"/>
          <w:sz w:val="24"/>
        </w:rPr>
        <w:lastRenderedPageBreak/>
        <w:t xml:space="preserve">Proactively explore ways to continuously improve the effectiveness of your role in order to support the delivery of </w:t>
      </w:r>
      <w:r w:rsidR="002D4ECF" w:rsidRPr="00E673AD">
        <w:rPr>
          <w:rFonts w:ascii="Mind Meridian" w:hAnsi="Mind Meridian" w:cs="Mind Meridian"/>
          <w:color w:val="002060"/>
          <w:sz w:val="24"/>
        </w:rPr>
        <w:t>Mind THNR</w:t>
      </w:r>
      <w:r w:rsidRPr="00E673AD">
        <w:rPr>
          <w:rFonts w:ascii="Mind Meridian" w:hAnsi="Mind Meridian" w:cs="Mind Meridian"/>
          <w:color w:val="002060"/>
          <w:sz w:val="24"/>
        </w:rPr>
        <w:t xml:space="preserve"> outcomes</w:t>
      </w:r>
    </w:p>
    <w:p w14:paraId="72FF7DC3" w14:textId="77777777" w:rsidR="0087443C" w:rsidRPr="00E673AD" w:rsidRDefault="0087443C" w:rsidP="00ED3977">
      <w:pPr>
        <w:spacing w:after="227" w:line="248" w:lineRule="auto"/>
        <w:ind w:left="10"/>
        <w:rPr>
          <w:rFonts w:ascii="Mind Meridian" w:hAnsi="Mind Meridian" w:cs="Mind Meridian"/>
          <w:color w:val="002060"/>
          <w:sz w:val="24"/>
        </w:rPr>
      </w:pPr>
    </w:p>
    <w:p w14:paraId="02A8DE15" w14:textId="01AD19E2" w:rsidR="00ED3977" w:rsidRPr="00E673AD" w:rsidRDefault="00ED3977" w:rsidP="00ED3977">
      <w:pPr>
        <w:spacing w:after="0" w:line="236" w:lineRule="auto"/>
        <w:rPr>
          <w:rFonts w:ascii="Mind Meridian" w:hAnsi="Mind Meridian" w:cs="Mind Meridian"/>
          <w:color w:val="002060"/>
          <w:sz w:val="24"/>
        </w:rPr>
      </w:pPr>
      <w:r w:rsidRPr="00E673AD">
        <w:rPr>
          <w:rFonts w:ascii="Mind Meridian" w:hAnsi="Mind Meridian" w:cs="Mind Meridian"/>
          <w:b/>
          <w:i/>
          <w:color w:val="002060"/>
          <w:sz w:val="24"/>
        </w:rPr>
        <w:t>This job description is not exhaustive. The postholder may be asked to take on additional responsibilities and tasks which are in scope of the role.</w:t>
      </w:r>
    </w:p>
    <w:p w14:paraId="32EDE229" w14:textId="77777777" w:rsidR="00ED3977" w:rsidRPr="00843247" w:rsidRDefault="00ED3977" w:rsidP="00ED3977">
      <w:pPr>
        <w:spacing w:after="3"/>
        <w:ind w:left="993" w:right="625" w:hanging="10"/>
        <w:rPr>
          <w:rFonts w:asciiTheme="minorHAnsi" w:hAnsiTheme="minorHAnsi"/>
          <w:b/>
          <w:color w:val="002060"/>
          <w:sz w:val="24"/>
        </w:rPr>
      </w:pPr>
    </w:p>
    <w:p w14:paraId="56CA79AC" w14:textId="77777777" w:rsidR="006B5AE0" w:rsidRDefault="006B5AE0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1A5D8C45" w14:textId="77777777" w:rsidR="006B5AE0" w:rsidRDefault="006B5AE0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14D11F6C" w14:textId="77777777" w:rsidR="006B5AE0" w:rsidRDefault="006B5AE0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1D3212AD" w14:textId="77777777" w:rsidR="006B5AE0" w:rsidRDefault="006B5AE0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090ABAD5" w14:textId="77777777" w:rsidR="006B5AE0" w:rsidRDefault="006B5AE0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6436377F" w14:textId="77777777" w:rsidR="006B5AE0" w:rsidRDefault="006B5AE0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61AECE8B" w14:textId="77777777" w:rsidR="00E21FFB" w:rsidRDefault="00E21FFB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6A0C5711" w14:textId="77777777" w:rsidR="00E21FFB" w:rsidRDefault="00E21FFB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02A63D44" w14:textId="77777777" w:rsidR="00E21FFB" w:rsidRDefault="00E21FFB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2A9D7175" w14:textId="77777777" w:rsidR="00E21FFB" w:rsidRDefault="00E21FFB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74BDE28C" w14:textId="77777777" w:rsidR="00E21FFB" w:rsidRDefault="00E21FFB" w:rsidP="00ED3977">
      <w:pPr>
        <w:spacing w:after="3"/>
        <w:ind w:left="10" w:right="625" w:hanging="10"/>
        <w:rPr>
          <w:rFonts w:asciiTheme="minorHAnsi" w:hAnsiTheme="minorHAnsi"/>
          <w:b/>
          <w:color w:val="002060"/>
          <w:szCs w:val="22"/>
        </w:rPr>
      </w:pPr>
    </w:p>
    <w:p w14:paraId="235C89AC" w14:textId="751654BE" w:rsidR="00ED3977" w:rsidRPr="006B5AE0" w:rsidRDefault="00ED3977" w:rsidP="00ED3977">
      <w:pPr>
        <w:spacing w:after="3"/>
        <w:ind w:left="10" w:right="625" w:hanging="10"/>
        <w:rPr>
          <w:rFonts w:asciiTheme="minorHAnsi" w:hAnsiTheme="minorHAnsi"/>
          <w:color w:val="002060"/>
          <w:szCs w:val="22"/>
        </w:rPr>
      </w:pPr>
      <w:r w:rsidRPr="006B5AE0">
        <w:rPr>
          <w:rFonts w:asciiTheme="minorHAnsi" w:hAnsiTheme="minorHAnsi"/>
          <w:b/>
          <w:color w:val="002060"/>
          <w:szCs w:val="22"/>
        </w:rPr>
        <w:t>Person Specification.</w:t>
      </w:r>
    </w:p>
    <w:p w14:paraId="301A4E40" w14:textId="77777777" w:rsidR="00ED3977" w:rsidRPr="006B5AE0" w:rsidRDefault="00ED3977" w:rsidP="00ED3977">
      <w:pPr>
        <w:spacing w:after="455"/>
        <w:rPr>
          <w:rFonts w:asciiTheme="minorHAnsi" w:hAnsiTheme="minorHAnsi"/>
          <w:b/>
          <w:color w:val="002060"/>
          <w:szCs w:val="22"/>
        </w:rPr>
      </w:pPr>
      <w:r w:rsidRPr="006B5AE0">
        <w:rPr>
          <w:rFonts w:asciiTheme="minorHAnsi" w:hAnsiTheme="minorHAnsi"/>
          <w:b/>
          <w:color w:val="002060"/>
          <w:szCs w:val="22"/>
        </w:rPr>
        <w:t>Criteria</w:t>
      </w:r>
    </w:p>
    <w:tbl>
      <w:tblPr>
        <w:tblStyle w:val="TableGrid"/>
        <w:tblW w:w="9179" w:type="dxa"/>
        <w:tblInd w:w="5" w:type="dxa"/>
        <w:tblCellMar>
          <w:top w:w="73" w:type="dxa"/>
          <w:left w:w="74" w:type="dxa"/>
          <w:right w:w="110" w:type="dxa"/>
        </w:tblCellMar>
        <w:tblLook w:val="04A0" w:firstRow="1" w:lastRow="0" w:firstColumn="1" w:lastColumn="0" w:noHBand="0" w:noVBand="1"/>
      </w:tblPr>
      <w:tblGrid>
        <w:gridCol w:w="7954"/>
        <w:gridCol w:w="1225"/>
      </w:tblGrid>
      <w:tr w:rsidR="006B5AE0" w:rsidRPr="006B5AE0" w14:paraId="13E38C35" w14:textId="77777777" w:rsidTr="00E304B3">
        <w:trPr>
          <w:trHeight w:val="413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FFFFFF"/>
            </w:tcBorders>
            <w:shd w:val="clear" w:color="auto" w:fill="002060"/>
          </w:tcPr>
          <w:p w14:paraId="7C38B1A8" w14:textId="44967913" w:rsidR="00ED3977" w:rsidRPr="006B5AE0" w:rsidRDefault="005536DC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C17105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Supporting</w:t>
            </w:r>
            <w:r w:rsidRPr="006B5AE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6B5AE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senior leaders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FFFFFF"/>
              <w:bottom w:val="single" w:sz="4" w:space="0" w:color="75B772"/>
              <w:right w:val="single" w:sz="4" w:space="0" w:color="FFFFFF"/>
            </w:tcBorders>
            <w:shd w:val="clear" w:color="auto" w:fill="002060"/>
          </w:tcPr>
          <w:p w14:paraId="7C46F6D9" w14:textId="77777777" w:rsidR="00ED3977" w:rsidRPr="006B5AE0" w:rsidRDefault="00ED3977" w:rsidP="00843247">
            <w:pPr>
              <w:ind w:left="36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B5AE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Essential/</w:t>
            </w:r>
          </w:p>
          <w:p w14:paraId="26047404" w14:textId="40EDC262" w:rsidR="00ED3977" w:rsidRPr="006B5AE0" w:rsidRDefault="00ED3977" w:rsidP="00843247">
            <w:pPr>
              <w:ind w:left="36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B5AE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Desirable</w:t>
            </w:r>
          </w:p>
        </w:tc>
      </w:tr>
      <w:tr w:rsidR="006B5AE0" w:rsidRPr="006B5AE0" w14:paraId="56846A0E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1B867D10" w14:textId="3FFEE8D1" w:rsidR="00ED3977" w:rsidRPr="006133E3" w:rsidRDefault="005536DC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Proven experience working as an executive PA in a complex and high paced organisation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11787DF2" w14:textId="7B8ACFD4" w:rsidR="00ED3977" w:rsidRPr="006133E3" w:rsidRDefault="00C17105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3DF1A7B6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30E57D51" w14:textId="0411DD3B" w:rsidR="00ED3977" w:rsidRPr="006133E3" w:rsidRDefault="0051590C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Ability to support  </w:t>
            </w:r>
            <w:r w:rsidR="007442A3"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l</w:t>
            </w: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eadership on the effective management of organisational change programmes and projects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6F056B48" w14:textId="1753E749" w:rsidR="00ED3977" w:rsidRPr="006133E3" w:rsidRDefault="00C17105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64C0EFD3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7ABBC303" w14:textId="5BA202B1" w:rsidR="00ED3977" w:rsidRPr="006133E3" w:rsidRDefault="0051590C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Having the willingness and ability to enable changes to take place in the most productive way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10353863" w14:textId="76B9375C" w:rsidR="00ED3977" w:rsidRPr="006133E3" w:rsidRDefault="00E304B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137111BE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58BD64E4" w14:textId="55BFE56B" w:rsidR="00ED3977" w:rsidRPr="006133E3" w:rsidRDefault="0051590C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Experience of working within a project (staff and/or volunteers) within resources and to timescales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74D4669A" w14:textId="3A8DBABC" w:rsidR="00ED3977" w:rsidRPr="006133E3" w:rsidRDefault="00E304B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D</w:t>
            </w:r>
          </w:p>
        </w:tc>
      </w:tr>
      <w:tr w:rsidR="006B5AE0" w:rsidRPr="006B5AE0" w14:paraId="3519FA16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31BBE3B7" w14:textId="77777777" w:rsidR="00ED3977" w:rsidRPr="006133E3" w:rsidRDefault="0051590C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Ability to multi-task, work within tight and sometimes conflicting deadlines and prioritise work appropriately</w:t>
            </w:r>
          </w:p>
          <w:p w14:paraId="73C259CC" w14:textId="7D2F0C7F" w:rsidR="0090746E" w:rsidRPr="006133E3" w:rsidRDefault="0090746E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01FBD4A9" w14:textId="6A4190F1" w:rsidR="00ED3977" w:rsidRPr="006133E3" w:rsidRDefault="00E304B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7720438C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shd w:val="clear" w:color="auto" w:fill="002060"/>
          </w:tcPr>
          <w:p w14:paraId="7B33EBFE" w14:textId="151FB283" w:rsidR="005536DC" w:rsidRPr="00A20253" w:rsidRDefault="00F67D30" w:rsidP="00843247">
            <w:pPr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</w:pPr>
            <w:r w:rsidRPr="00A20253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G</w:t>
            </w:r>
            <w:r w:rsidR="005536DC" w:rsidRPr="00A20253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>overnance</w:t>
            </w:r>
            <w:r w:rsidR="00503E39" w:rsidRPr="00A20253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 experience</w:t>
            </w:r>
            <w:r w:rsidR="00325A9A" w:rsidRPr="00A20253">
              <w:rPr>
                <w:rFonts w:asciiTheme="minorHAnsi" w:hAnsiTheme="minorHAnsi"/>
                <w:b/>
                <w:bCs/>
                <w:color w:val="FFFFFF" w:themeColor="background1"/>
                <w:szCs w:val="22"/>
              </w:rPr>
              <w:t xml:space="preserve"> and understanding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shd w:val="clear" w:color="auto" w:fill="002060"/>
          </w:tcPr>
          <w:p w14:paraId="11F174F3" w14:textId="77777777" w:rsidR="005536DC" w:rsidRPr="00F67D30" w:rsidRDefault="005536DC" w:rsidP="00843247">
            <w:pPr>
              <w:ind w:left="311"/>
              <w:rPr>
                <w:rFonts w:asciiTheme="minorHAnsi" w:hAnsiTheme="minorHAnsi"/>
                <w:color w:val="FFFFFF" w:themeColor="background1"/>
                <w:szCs w:val="22"/>
              </w:rPr>
            </w:pPr>
          </w:p>
        </w:tc>
      </w:tr>
      <w:tr w:rsidR="006B5AE0" w:rsidRPr="006B5AE0" w14:paraId="58DF76D7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6A6D90FA" w14:textId="6EF3458F" w:rsidR="005536DC" w:rsidRPr="006133E3" w:rsidRDefault="005536DC" w:rsidP="00843247">
            <w:pPr>
              <w:rPr>
                <w:rFonts w:ascii="Aptos" w:hAnsi="Aptos"/>
                <w:color w:val="002060"/>
                <w:sz w:val="22"/>
                <w:szCs w:val="22"/>
              </w:rPr>
            </w:pPr>
            <w:r w:rsidRPr="006133E3">
              <w:rPr>
                <w:rFonts w:ascii="Aptos" w:hAnsi="Aptos"/>
                <w:color w:val="002060"/>
                <w:sz w:val="22"/>
                <w:szCs w:val="22"/>
              </w:rPr>
              <w:t>Proven experience providing secretariat support at Board level, including agenda setting and minute taking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085FA8E8" w14:textId="5774FF9B" w:rsidR="005536DC" w:rsidRPr="006133E3" w:rsidRDefault="00503E39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366D799D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0AC70243" w14:textId="0BC51A6B" w:rsidR="005536DC" w:rsidRPr="006133E3" w:rsidRDefault="005536DC" w:rsidP="00843247">
            <w:pPr>
              <w:rPr>
                <w:rFonts w:ascii="Aptos" w:hAnsi="Aptos"/>
                <w:color w:val="002060"/>
                <w:sz w:val="22"/>
                <w:szCs w:val="22"/>
              </w:rPr>
            </w:pPr>
            <w:r w:rsidRPr="006133E3">
              <w:rPr>
                <w:rFonts w:ascii="Aptos" w:hAnsi="Aptos"/>
                <w:color w:val="002060"/>
                <w:sz w:val="22"/>
                <w:szCs w:val="22"/>
              </w:rPr>
              <w:t xml:space="preserve">Understanding of good governance principles and </w:t>
            </w:r>
            <w:r w:rsidR="00503E39" w:rsidRPr="006133E3">
              <w:rPr>
                <w:rFonts w:ascii="Aptos" w:hAnsi="Aptos"/>
                <w:color w:val="002060"/>
                <w:sz w:val="22"/>
                <w:szCs w:val="22"/>
              </w:rPr>
              <w:t xml:space="preserve">the </w:t>
            </w:r>
            <w:r w:rsidRPr="006133E3">
              <w:rPr>
                <w:rFonts w:ascii="Aptos" w:hAnsi="Aptos"/>
                <w:color w:val="002060"/>
                <w:sz w:val="22"/>
                <w:szCs w:val="22"/>
              </w:rPr>
              <w:t xml:space="preserve">statutory requirements of </w:t>
            </w:r>
            <w:r w:rsidR="0055316D" w:rsidRPr="006133E3">
              <w:rPr>
                <w:rFonts w:ascii="Aptos" w:hAnsi="Aptos"/>
                <w:color w:val="002060"/>
                <w:sz w:val="22"/>
                <w:szCs w:val="22"/>
              </w:rPr>
              <w:t>a</w:t>
            </w:r>
            <w:r w:rsidRPr="006133E3">
              <w:rPr>
                <w:rFonts w:ascii="Aptos" w:hAnsi="Aptos"/>
                <w:color w:val="002060"/>
                <w:sz w:val="22"/>
                <w:szCs w:val="22"/>
              </w:rPr>
              <w:t xml:space="preserve"> Charity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0FAE8D40" w14:textId="21477B82" w:rsidR="005536DC" w:rsidRPr="006133E3" w:rsidRDefault="00A2025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D</w:t>
            </w:r>
          </w:p>
        </w:tc>
      </w:tr>
      <w:tr w:rsidR="006B5AE0" w:rsidRPr="006B5AE0" w14:paraId="7D01E7F1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6295120B" w14:textId="130239ED" w:rsidR="005536DC" w:rsidRPr="006133E3" w:rsidRDefault="005536DC" w:rsidP="00843247">
            <w:pPr>
              <w:rPr>
                <w:rFonts w:ascii="Aptos" w:hAnsi="Aptos"/>
                <w:color w:val="002060"/>
                <w:sz w:val="22"/>
                <w:szCs w:val="22"/>
              </w:rPr>
            </w:pPr>
            <w:r w:rsidRPr="006133E3">
              <w:rPr>
                <w:rFonts w:ascii="Aptos" w:hAnsi="Aptos"/>
                <w:color w:val="002060"/>
                <w:sz w:val="22"/>
                <w:szCs w:val="22"/>
              </w:rPr>
              <w:t>Proven experience monitoring Board and subcommittee action logs and activities</w:t>
            </w:r>
          </w:p>
          <w:p w14:paraId="1FD48D2F" w14:textId="75668F83" w:rsidR="005536DC" w:rsidRPr="006133E3" w:rsidRDefault="005536DC" w:rsidP="00843247">
            <w:pPr>
              <w:rPr>
                <w:rFonts w:ascii="Aptos" w:hAnsi="Aptos"/>
                <w:color w:val="00206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3838FAFF" w14:textId="4EF4D2CA" w:rsidR="005536DC" w:rsidRPr="006133E3" w:rsidRDefault="00A2025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D</w:t>
            </w:r>
          </w:p>
        </w:tc>
      </w:tr>
      <w:tr w:rsidR="006B5AE0" w:rsidRPr="006B5AE0" w14:paraId="7F1C55C8" w14:textId="77777777" w:rsidTr="00E304B3">
        <w:trPr>
          <w:trHeight w:val="413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FFFFFF"/>
            </w:tcBorders>
            <w:shd w:val="clear" w:color="auto" w:fill="002060"/>
          </w:tcPr>
          <w:p w14:paraId="25F8E1A7" w14:textId="01296CB6" w:rsidR="00ED3977" w:rsidRPr="00F67D30" w:rsidRDefault="00325A9A" w:rsidP="00843247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F67D3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Communication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experience and skills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FFFFFF"/>
              <w:bottom w:val="single" w:sz="4" w:space="0" w:color="75B772"/>
              <w:right w:val="single" w:sz="4" w:space="0" w:color="FFFFFF"/>
            </w:tcBorders>
            <w:shd w:val="clear" w:color="auto" w:fill="002060"/>
          </w:tcPr>
          <w:p w14:paraId="359637A3" w14:textId="77777777" w:rsidR="00ED3977" w:rsidRPr="006B5AE0" w:rsidRDefault="00ED3977" w:rsidP="00843247">
            <w:pPr>
              <w:ind w:left="36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B5AE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Essential/</w:t>
            </w:r>
          </w:p>
          <w:p w14:paraId="57F5787E" w14:textId="0BAAE169" w:rsidR="00ED3977" w:rsidRPr="006B5AE0" w:rsidRDefault="00ED3977" w:rsidP="00843247">
            <w:pPr>
              <w:ind w:left="36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B5AE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Desirable</w:t>
            </w:r>
          </w:p>
        </w:tc>
      </w:tr>
      <w:tr w:rsidR="006B5AE0" w:rsidRPr="006B5AE0" w14:paraId="191C7B7F" w14:textId="77777777" w:rsidTr="00E304B3">
        <w:trPr>
          <w:trHeight w:val="495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vAlign w:val="center"/>
          </w:tcPr>
          <w:p w14:paraId="105DC571" w14:textId="0025A376" w:rsidR="00ED3977" w:rsidRPr="006133E3" w:rsidRDefault="005536DC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lastRenderedPageBreak/>
              <w:t>Proven communication skills (written, listening and verbal), including ability to provide clear instructions to stakeholders  in a supportive, encouraging &amp; professional manner</w:t>
            </w:r>
          </w:p>
          <w:p w14:paraId="7D13DBF4" w14:textId="0C89CB13" w:rsidR="0090746E" w:rsidRPr="006133E3" w:rsidRDefault="0090746E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7DEA1B0B" w14:textId="1D8063CE" w:rsidR="00ED3977" w:rsidRPr="006133E3" w:rsidRDefault="00C17105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0FA518AC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74BA6C68" w14:textId="55254602" w:rsidR="00ED3977" w:rsidRPr="006133E3" w:rsidRDefault="00C17105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Proven administrative skills, including formal and frequent minute taking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2EDDD79B" w14:textId="11FB94DE" w:rsidR="00ED3977" w:rsidRPr="006133E3" w:rsidRDefault="00C17105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20322D" w:rsidRPr="006B5AE0" w14:paraId="473F70DE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1DFC724A" w14:textId="77777777" w:rsidR="0020322D" w:rsidRPr="006133E3" w:rsidRDefault="0020322D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Excellent attention to detail, high level of accuracy, methodological approach and strong in record management with sound numerical skills</w:t>
            </w:r>
          </w:p>
          <w:p w14:paraId="0AA9D3D5" w14:textId="62B8E185" w:rsidR="0090746E" w:rsidRPr="006133E3" w:rsidRDefault="0090746E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303047CE" w14:textId="786C4222" w:rsidR="0020322D" w:rsidRPr="006133E3" w:rsidRDefault="0090746E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46369805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shd w:val="clear" w:color="auto" w:fill="002060"/>
          </w:tcPr>
          <w:p w14:paraId="525FA4EB" w14:textId="73213230" w:rsidR="00ED3977" w:rsidRPr="006B5AE0" w:rsidRDefault="00A20253" w:rsidP="00843247">
            <w:pPr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Other e</w:t>
            </w:r>
            <w:r w:rsidR="00F67D30" w:rsidRPr="00F67D3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xperience</w:t>
            </w:r>
            <w:r w:rsidR="00684540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 and knowledge required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shd w:val="clear" w:color="auto" w:fill="002060"/>
          </w:tcPr>
          <w:p w14:paraId="3A46B911" w14:textId="082224A6" w:rsidR="00ED3977" w:rsidRPr="006B5AE0" w:rsidRDefault="00ED3977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6B5AE0" w:rsidRPr="006B5AE0" w14:paraId="4EB8DA91" w14:textId="77777777" w:rsidTr="00E304B3">
        <w:trPr>
          <w:trHeight w:val="577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3772BF4D" w14:textId="1A001FA2" w:rsidR="00ED3977" w:rsidRPr="006133E3" w:rsidRDefault="00705E06" w:rsidP="00843247">
            <w:pPr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Strong level of experience in Business Support, Executive Assistant or similar role  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vAlign w:val="center"/>
          </w:tcPr>
          <w:p w14:paraId="4821AB63" w14:textId="2195FEF2" w:rsidR="00ED3977" w:rsidRPr="006B5AE0" w:rsidRDefault="00A2025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62F16575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24A5D235" w14:textId="6CD589F3" w:rsidR="00ED3977" w:rsidRPr="006133E3" w:rsidRDefault="00684540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Excellent level of competence in Microsoft Office365 including (Outlook, Word, PowerPoint, Excel, MS Teams and Office 365 SharePoint)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087DF374" w14:textId="1C9FEF64" w:rsidR="00ED3977" w:rsidRPr="006B5AE0" w:rsidRDefault="005C65D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18A6729E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61CE1BCF" w14:textId="0F87D8AF" w:rsidR="00ED3977" w:rsidRPr="006133E3" w:rsidRDefault="005C65D3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133E3">
              <w:rPr>
                <w:rFonts w:asciiTheme="minorHAnsi" w:hAnsiTheme="minorHAnsi"/>
                <w:color w:val="002060"/>
                <w:sz w:val="22"/>
                <w:szCs w:val="22"/>
              </w:rPr>
              <w:t>Knowledge and understanding of the Data Protection Act 2018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3B0DBA07" w14:textId="69906B31" w:rsidR="00ED3977" w:rsidRPr="006B5AE0" w:rsidRDefault="005C65D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D</w:t>
            </w:r>
          </w:p>
        </w:tc>
      </w:tr>
      <w:tr w:rsidR="006B5AE0" w:rsidRPr="006B5AE0" w14:paraId="324C05E7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4487C33B" w14:textId="358910A0" w:rsidR="00ED3977" w:rsidRPr="00455F22" w:rsidRDefault="00AF64D9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Ability to maintain high level of confidentiality in respect of information/ documents/projects being produced/undertaken and to exercise discretion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2759923D" w14:textId="3EAF813B" w:rsidR="00ED3977" w:rsidRPr="006B5AE0" w:rsidRDefault="005C65D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73909DEB" w14:textId="77777777" w:rsidTr="00E304B3">
        <w:trPr>
          <w:trHeight w:val="577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298B3D4B" w14:textId="5FFD51BB" w:rsidR="00ED3977" w:rsidRPr="00455F22" w:rsidRDefault="00635619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Ability to be office based on</w:t>
            </w:r>
            <w:r w:rsidR="00A43D8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approximately three</w:t>
            </w: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days per week and to work flexibly including  </w:t>
            </w:r>
            <w:r w:rsidR="006133E3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some </w:t>
            </w: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early evening</w:t>
            </w:r>
            <w:r w:rsidR="002E008B"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s to support Board and Committee meetings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vAlign w:val="center"/>
          </w:tcPr>
          <w:p w14:paraId="5DBB3FEF" w14:textId="6DFD8D39" w:rsidR="00ED3977" w:rsidRPr="006B5AE0" w:rsidRDefault="005C65D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0D7DABCB" w14:textId="77777777" w:rsidTr="00E304B3">
        <w:trPr>
          <w:trHeight w:val="466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0E07485F" w14:textId="18997A6E" w:rsidR="00ED3977" w:rsidRPr="00455F22" w:rsidRDefault="00705E06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Ability to work under pressure and meet deadlines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48700BB3" w14:textId="4A3A68A2" w:rsidR="00ED3977" w:rsidRPr="006B5AE0" w:rsidRDefault="005C65D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6B5AE0" w:rsidRPr="006B5AE0" w14:paraId="5494B6BB" w14:textId="77777777" w:rsidTr="00E304B3">
        <w:trPr>
          <w:trHeight w:val="577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29345574" w14:textId="6D498233" w:rsidR="00ED3977" w:rsidRPr="00455F22" w:rsidRDefault="00ED3977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A demonstrable commitment to equ</w:t>
            </w:r>
            <w:r w:rsidR="00927E37"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ity</w:t>
            </w: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, diversity and inclusion</w:t>
            </w:r>
            <w:r w:rsidR="00927E37"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vAlign w:val="center"/>
          </w:tcPr>
          <w:p w14:paraId="57BEFA49" w14:textId="4B0F681D" w:rsidR="00ED3977" w:rsidRPr="006B5AE0" w:rsidRDefault="005C65D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E</w:t>
            </w:r>
          </w:p>
        </w:tc>
      </w:tr>
      <w:tr w:rsidR="00E304B3" w:rsidRPr="006B5AE0" w14:paraId="4FFE70C5" w14:textId="77777777" w:rsidTr="00E304B3">
        <w:trPr>
          <w:trHeight w:val="577"/>
        </w:trPr>
        <w:tc>
          <w:tcPr>
            <w:tcW w:w="7954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</w:tcPr>
          <w:p w14:paraId="68331992" w14:textId="61E7754C" w:rsidR="00ED3977" w:rsidRPr="00455F22" w:rsidRDefault="00ED3977" w:rsidP="00843247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F22">
              <w:rPr>
                <w:rFonts w:asciiTheme="minorHAnsi" w:hAnsiTheme="minorHAnsi"/>
                <w:color w:val="002060"/>
                <w:sz w:val="22"/>
                <w:szCs w:val="22"/>
              </w:rPr>
              <w:t>A good understanding of the mental health field and a sensitivity and awareness of the needs of those facing mental health challenges.</w:t>
            </w:r>
          </w:p>
        </w:tc>
        <w:tc>
          <w:tcPr>
            <w:tcW w:w="1225" w:type="dxa"/>
            <w:tcBorders>
              <w:top w:val="single" w:sz="4" w:space="0" w:color="75B772"/>
              <w:left w:val="single" w:sz="4" w:space="0" w:color="75B772"/>
              <w:bottom w:val="single" w:sz="4" w:space="0" w:color="75B772"/>
              <w:right w:val="single" w:sz="4" w:space="0" w:color="75B772"/>
            </w:tcBorders>
            <w:vAlign w:val="center"/>
          </w:tcPr>
          <w:p w14:paraId="0B68D6A0" w14:textId="646D2ACA" w:rsidR="00ED3977" w:rsidRPr="006B5AE0" w:rsidRDefault="005C65D3" w:rsidP="00843247">
            <w:pPr>
              <w:ind w:left="311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color w:val="002060"/>
                <w:sz w:val="22"/>
                <w:szCs w:val="22"/>
              </w:rPr>
              <w:t>D</w:t>
            </w:r>
          </w:p>
        </w:tc>
      </w:tr>
    </w:tbl>
    <w:p w14:paraId="739A8B83" w14:textId="77777777" w:rsidR="008573A2" w:rsidRDefault="008573A2" w:rsidP="00ED3977">
      <w:pPr>
        <w:rPr>
          <w:color w:val="002060"/>
        </w:rPr>
      </w:pPr>
    </w:p>
    <w:p w14:paraId="20A47F1C" w14:textId="6EE2A95F" w:rsidR="00E477DC" w:rsidRPr="006B5AE0" w:rsidRDefault="00E477DC" w:rsidP="00ED3977">
      <w:pPr>
        <w:rPr>
          <w:color w:val="002060"/>
        </w:rPr>
      </w:pPr>
      <w:r>
        <w:rPr>
          <w:color w:val="002060"/>
        </w:rPr>
        <w:t>It is essential that you can demonstrate how you meet the essential criteria for this role, in your supporting statement.</w:t>
      </w:r>
    </w:p>
    <w:sectPr w:rsidR="00E477DC" w:rsidRPr="006B5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E352" w14:textId="77777777" w:rsidR="006D74AA" w:rsidRDefault="006D74AA" w:rsidP="00E72ABA">
      <w:pPr>
        <w:spacing w:after="0" w:line="240" w:lineRule="auto"/>
      </w:pPr>
      <w:r>
        <w:separator/>
      </w:r>
    </w:p>
  </w:endnote>
  <w:endnote w:type="continuationSeparator" w:id="0">
    <w:p w14:paraId="2A64B678" w14:textId="77777777" w:rsidR="006D74AA" w:rsidRDefault="006D74AA" w:rsidP="00E72ABA">
      <w:pPr>
        <w:spacing w:after="0" w:line="240" w:lineRule="auto"/>
      </w:pPr>
      <w:r>
        <w:continuationSeparator/>
      </w:r>
    </w:p>
  </w:endnote>
  <w:endnote w:type="continuationNotice" w:id="1">
    <w:p w14:paraId="751529DE" w14:textId="77777777" w:rsidR="002F2BA0" w:rsidRDefault="002F2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32B" w14:textId="77777777" w:rsidR="00E72ABA" w:rsidRDefault="00E72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465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60B76" w14:textId="6574CF28" w:rsidR="00E72ABA" w:rsidRDefault="00E72A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854C" w14:textId="77777777" w:rsidR="00E72ABA" w:rsidRDefault="00E72A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6177" w14:textId="77777777" w:rsidR="00E72ABA" w:rsidRDefault="00E7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1911A" w14:textId="77777777" w:rsidR="006D74AA" w:rsidRDefault="006D74AA" w:rsidP="00E72ABA">
      <w:pPr>
        <w:spacing w:after="0" w:line="240" w:lineRule="auto"/>
      </w:pPr>
      <w:r>
        <w:separator/>
      </w:r>
    </w:p>
  </w:footnote>
  <w:footnote w:type="continuationSeparator" w:id="0">
    <w:p w14:paraId="71A73C61" w14:textId="77777777" w:rsidR="006D74AA" w:rsidRDefault="006D74AA" w:rsidP="00E72ABA">
      <w:pPr>
        <w:spacing w:after="0" w:line="240" w:lineRule="auto"/>
      </w:pPr>
      <w:r>
        <w:continuationSeparator/>
      </w:r>
    </w:p>
  </w:footnote>
  <w:footnote w:type="continuationNotice" w:id="1">
    <w:p w14:paraId="7F17C3F0" w14:textId="77777777" w:rsidR="002F2BA0" w:rsidRDefault="002F2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E656" w14:textId="77777777" w:rsidR="00E72ABA" w:rsidRDefault="00E7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9398" w14:textId="77777777" w:rsidR="00E72ABA" w:rsidRDefault="00E72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DE7A" w14:textId="77777777" w:rsidR="00E72ABA" w:rsidRDefault="00E72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2F52"/>
    <w:multiLevelType w:val="hybridMultilevel"/>
    <w:tmpl w:val="1C58CB44"/>
    <w:lvl w:ilvl="0" w:tplc="A7247B3C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A4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61B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2E8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43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8986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C7E1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A81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4E4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43560"/>
    <w:multiLevelType w:val="hybridMultilevel"/>
    <w:tmpl w:val="A06A771E"/>
    <w:lvl w:ilvl="0" w:tplc="2BB66E26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888E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06E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217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E98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AA2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098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295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E6D5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D7357"/>
    <w:multiLevelType w:val="hybridMultilevel"/>
    <w:tmpl w:val="298ADF5E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31444DAB"/>
    <w:multiLevelType w:val="hybridMultilevel"/>
    <w:tmpl w:val="CFB0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E7FAA"/>
    <w:multiLevelType w:val="hybridMultilevel"/>
    <w:tmpl w:val="F0DCD286"/>
    <w:lvl w:ilvl="0" w:tplc="F2E0FAAE">
      <w:start w:val="1"/>
      <w:numFmt w:val="bullet"/>
      <w:lvlText w:val="•"/>
      <w:lvlJc w:val="left"/>
      <w:pPr>
        <w:ind w:left="16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C35EC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8CA6A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24F60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9891F6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2E4A24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E1B10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A94DA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C32C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C0A0E"/>
    <w:multiLevelType w:val="hybridMultilevel"/>
    <w:tmpl w:val="EE561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29537">
    <w:abstractNumId w:val="0"/>
  </w:num>
  <w:num w:numId="2" w16cid:durableId="1710569172">
    <w:abstractNumId w:val="1"/>
  </w:num>
  <w:num w:numId="3" w16cid:durableId="1473789719">
    <w:abstractNumId w:val="4"/>
  </w:num>
  <w:num w:numId="4" w16cid:durableId="1429349058">
    <w:abstractNumId w:val="3"/>
  </w:num>
  <w:num w:numId="5" w16cid:durableId="1875997265">
    <w:abstractNumId w:val="5"/>
  </w:num>
  <w:num w:numId="6" w16cid:durableId="126152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7"/>
    <w:rsid w:val="00007C21"/>
    <w:rsid w:val="00081E8C"/>
    <w:rsid w:val="000A6F5C"/>
    <w:rsid w:val="000D0A72"/>
    <w:rsid w:val="000F786E"/>
    <w:rsid w:val="00146075"/>
    <w:rsid w:val="00191289"/>
    <w:rsid w:val="0020322D"/>
    <w:rsid w:val="002037F5"/>
    <w:rsid w:val="002759E6"/>
    <w:rsid w:val="002B3800"/>
    <w:rsid w:val="002D4ECF"/>
    <w:rsid w:val="002E008B"/>
    <w:rsid w:val="002F2BA0"/>
    <w:rsid w:val="00305D21"/>
    <w:rsid w:val="00325A9A"/>
    <w:rsid w:val="00331CFC"/>
    <w:rsid w:val="00340C94"/>
    <w:rsid w:val="003479CC"/>
    <w:rsid w:val="003517F8"/>
    <w:rsid w:val="003967C6"/>
    <w:rsid w:val="00404C3F"/>
    <w:rsid w:val="00444A27"/>
    <w:rsid w:val="00455F22"/>
    <w:rsid w:val="00460A9C"/>
    <w:rsid w:val="004E67AC"/>
    <w:rsid w:val="00503E39"/>
    <w:rsid w:val="00510952"/>
    <w:rsid w:val="0051590C"/>
    <w:rsid w:val="0055316D"/>
    <w:rsid w:val="005536DC"/>
    <w:rsid w:val="005C65D3"/>
    <w:rsid w:val="0060062C"/>
    <w:rsid w:val="006133E3"/>
    <w:rsid w:val="00635619"/>
    <w:rsid w:val="00640526"/>
    <w:rsid w:val="006477C1"/>
    <w:rsid w:val="00684540"/>
    <w:rsid w:val="006A2D3E"/>
    <w:rsid w:val="006B5AE0"/>
    <w:rsid w:val="006D74AA"/>
    <w:rsid w:val="006E5989"/>
    <w:rsid w:val="00705E06"/>
    <w:rsid w:val="00726E59"/>
    <w:rsid w:val="007442A3"/>
    <w:rsid w:val="00781961"/>
    <w:rsid w:val="007C184A"/>
    <w:rsid w:val="007E3DAA"/>
    <w:rsid w:val="007F72B7"/>
    <w:rsid w:val="00843247"/>
    <w:rsid w:val="008573A2"/>
    <w:rsid w:val="0087443C"/>
    <w:rsid w:val="0089440A"/>
    <w:rsid w:val="008D523D"/>
    <w:rsid w:val="008D5726"/>
    <w:rsid w:val="008F2311"/>
    <w:rsid w:val="00900D84"/>
    <w:rsid w:val="0090746E"/>
    <w:rsid w:val="00923276"/>
    <w:rsid w:val="00927E37"/>
    <w:rsid w:val="009748C2"/>
    <w:rsid w:val="009F3114"/>
    <w:rsid w:val="00A20253"/>
    <w:rsid w:val="00A43D80"/>
    <w:rsid w:val="00A879C8"/>
    <w:rsid w:val="00AF64D9"/>
    <w:rsid w:val="00B37EEB"/>
    <w:rsid w:val="00BD7E54"/>
    <w:rsid w:val="00BF1957"/>
    <w:rsid w:val="00C17105"/>
    <w:rsid w:val="00C63E18"/>
    <w:rsid w:val="00CA339F"/>
    <w:rsid w:val="00CE087B"/>
    <w:rsid w:val="00D11310"/>
    <w:rsid w:val="00DD3FA7"/>
    <w:rsid w:val="00E21FFB"/>
    <w:rsid w:val="00E304B3"/>
    <w:rsid w:val="00E477DC"/>
    <w:rsid w:val="00E552D9"/>
    <w:rsid w:val="00E673AD"/>
    <w:rsid w:val="00E72ABA"/>
    <w:rsid w:val="00EC1036"/>
    <w:rsid w:val="00EC63A7"/>
    <w:rsid w:val="00ED3977"/>
    <w:rsid w:val="00F05285"/>
    <w:rsid w:val="00F67D30"/>
    <w:rsid w:val="00FA3CD7"/>
    <w:rsid w:val="00FB1642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E38B"/>
  <w15:chartTrackingRefBased/>
  <w15:docId w15:val="{28503921-CB28-4B8F-A0C6-229FC28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77"/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D3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97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D3977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BA"/>
    <w:rPr>
      <w:rFonts w:ascii="Calibri" w:eastAsia="Calibri" w:hAnsi="Calibri" w:cs="Calibri"/>
      <w:color w:val="00000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BA"/>
    <w:rPr>
      <w:rFonts w:ascii="Calibri" w:eastAsia="Calibri" w:hAnsi="Calibri" w:cs="Calibri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8" ma:contentTypeDescription="Create a new document." ma:contentTypeScope="" ma:versionID="d266b737412f6d8cd310ff9a8b603f8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b85b33e55f33d2edc6d03cb5be395772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1837B-BFD2-4109-A7DE-89EBD69B2C8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d39fcae-2a75-4950-bfd9-5f56b119ecb2"/>
    <ds:schemaRef ds:uri="http://purl.org/dc/dcmitype/"/>
    <ds:schemaRef ds:uri="http://schemas.microsoft.com/office/2006/documentManagement/types"/>
    <ds:schemaRef ds:uri="http://schemas.microsoft.com/office/infopath/2007/PartnerControls"/>
    <ds:schemaRef ds:uri="59c846a8-0151-4320-b9e0-580ee03ee7e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0DDB8C-3118-476C-A2DD-64BA591AD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8DB0-A27A-4C6A-9AF1-12D71DD5F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Keane</dc:creator>
  <cp:keywords/>
  <dc:description/>
  <cp:lastModifiedBy>Karen Firth</cp:lastModifiedBy>
  <cp:revision>6</cp:revision>
  <dcterms:created xsi:type="dcterms:W3CDTF">2024-10-09T09:00:00Z</dcterms:created>
  <dcterms:modified xsi:type="dcterms:W3CDTF">2024-10-09T12:36:00Z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MediaServiceImageTags">
    <vt:lpwstr/>
  </property>
</Properties>
</file>